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830103" w14:textId="77777777" w:rsidR="00334708" w:rsidRPr="0087782A" w:rsidRDefault="00B723D5" w:rsidP="0087782A">
      <w:pPr>
        <w:autoSpaceDE/>
        <w:autoSpaceDN/>
        <w:jc w:val="center"/>
        <w:rPr>
          <w:rFonts w:ascii="Arial" w:eastAsia="Calibri" w:hAnsi="Arial" w:cs="Arial"/>
          <w:b/>
          <w:sz w:val="22"/>
          <w:szCs w:val="22"/>
        </w:rPr>
      </w:pPr>
      <w:bookmarkStart w:id="0" w:name="_GoBack"/>
      <w:bookmarkEnd w:id="0"/>
      <w:r>
        <w:rPr>
          <w:rFonts w:ascii="Arial" w:eastAsia="Calibri" w:hAnsi="Arial" w:cs="Arial"/>
          <w:b/>
          <w:sz w:val="22"/>
          <w:szCs w:val="22"/>
        </w:rPr>
        <w:t>Northwestern University Behavioral Phenotyping Center</w:t>
      </w:r>
    </w:p>
    <w:p w14:paraId="05CABDB7" w14:textId="77777777" w:rsidR="00A059D8" w:rsidRPr="0005676B" w:rsidRDefault="00DD2832">
      <w:pPr>
        <w:autoSpaceDE/>
        <w:autoSpaceDN/>
        <w:rPr>
          <w:rFonts w:ascii="Arial" w:eastAsia="Calibri" w:hAnsi="Arial" w:cs="Arial"/>
          <w:b/>
          <w:sz w:val="22"/>
          <w:szCs w:val="22"/>
        </w:rPr>
      </w:pPr>
      <w:r>
        <w:rPr>
          <w:rFonts w:ascii="Arial" w:eastAsia="Calibri" w:hAnsi="Arial" w:cs="Arial"/>
          <w:b/>
          <w:sz w:val="22"/>
          <w:szCs w:val="22"/>
        </w:rPr>
        <w:t>Facilities and Other resources</w:t>
      </w:r>
    </w:p>
    <w:p w14:paraId="4DDCBEFD" w14:textId="77777777" w:rsidR="00A059D8" w:rsidRPr="00A059D8" w:rsidRDefault="00A059D8" w:rsidP="00730273">
      <w:pPr>
        <w:autoSpaceDE/>
        <w:autoSpaceDN/>
        <w:adjustRightInd w:val="0"/>
        <w:ind w:firstLine="360"/>
        <w:jc w:val="both"/>
        <w:rPr>
          <w:rFonts w:ascii="Arial" w:hAnsi="Arial" w:cs="Arial"/>
          <w:sz w:val="22"/>
          <w:szCs w:val="22"/>
        </w:rPr>
      </w:pPr>
      <w:r w:rsidRPr="00A059D8">
        <w:rPr>
          <w:rFonts w:ascii="Arial" w:hAnsi="Arial" w:cs="Arial"/>
          <w:sz w:val="22"/>
          <w:szCs w:val="22"/>
        </w:rPr>
        <w:t xml:space="preserve">The Northwestern University Behavioral Phenotyping Core (BPC) </w:t>
      </w:r>
      <w:r w:rsidR="00BF0882">
        <w:rPr>
          <w:rFonts w:ascii="Arial" w:hAnsi="Arial" w:cs="Arial"/>
          <w:sz w:val="22"/>
          <w:szCs w:val="22"/>
        </w:rPr>
        <w:t xml:space="preserve">presently </w:t>
      </w:r>
      <w:r w:rsidRPr="00A059D8">
        <w:rPr>
          <w:rFonts w:ascii="Arial" w:hAnsi="Arial" w:cs="Arial"/>
          <w:sz w:val="22"/>
          <w:szCs w:val="22"/>
        </w:rPr>
        <w:t>occupies a suite of five rooms (1160 sq ft total space) within the Ward Building on the Chicago campus.  The suite includes separate animal holding rooms for rats (145 sq ft) and mice (160 sq ft), a room for surgery (120 sq ft) that is time-shared for rats and mice</w:t>
      </w:r>
      <w:r w:rsidR="00CF0493">
        <w:rPr>
          <w:rFonts w:ascii="Arial" w:hAnsi="Arial" w:cs="Arial"/>
          <w:sz w:val="22"/>
          <w:szCs w:val="22"/>
        </w:rPr>
        <w:t xml:space="preserve"> (overflow space is available across the street in the Lurie Building which is connected to the Ward building by a tunnel); The Ward building </w:t>
      </w:r>
      <w:r w:rsidR="002120D0">
        <w:rPr>
          <w:rFonts w:ascii="Arial" w:hAnsi="Arial" w:cs="Arial"/>
          <w:sz w:val="22"/>
          <w:szCs w:val="22"/>
        </w:rPr>
        <w:t xml:space="preserve">surgical </w:t>
      </w:r>
      <w:r w:rsidR="00CF0493">
        <w:rPr>
          <w:rFonts w:ascii="Arial" w:hAnsi="Arial" w:cs="Arial"/>
          <w:sz w:val="22"/>
          <w:szCs w:val="22"/>
        </w:rPr>
        <w:t>space</w:t>
      </w:r>
      <w:r w:rsidRPr="00A059D8">
        <w:rPr>
          <w:rFonts w:ascii="Arial" w:hAnsi="Arial" w:cs="Arial"/>
          <w:sz w:val="22"/>
          <w:szCs w:val="22"/>
        </w:rPr>
        <w:t xml:space="preserve"> has separate areas for preparation, operation and recovery.  The suite also </w:t>
      </w:r>
      <w:r>
        <w:rPr>
          <w:rFonts w:ascii="Arial" w:hAnsi="Arial" w:cs="Arial"/>
          <w:sz w:val="22"/>
          <w:szCs w:val="22"/>
        </w:rPr>
        <w:t xml:space="preserve">has </w:t>
      </w:r>
      <w:r w:rsidRPr="00A059D8">
        <w:rPr>
          <w:rFonts w:ascii="Arial" w:hAnsi="Arial" w:cs="Arial"/>
          <w:sz w:val="22"/>
          <w:szCs w:val="22"/>
        </w:rPr>
        <w:t xml:space="preserve">rooms for testing rat behaviors (205 sq ft), a larger room with isolation chambers </w:t>
      </w:r>
      <w:r w:rsidR="002120D0">
        <w:rPr>
          <w:rFonts w:ascii="Arial" w:hAnsi="Arial" w:cs="Arial"/>
          <w:sz w:val="22"/>
          <w:szCs w:val="22"/>
        </w:rPr>
        <w:t xml:space="preserve">from Industrial Acoustics Corporation (IAC) </w:t>
      </w:r>
      <w:r w:rsidRPr="00A059D8">
        <w:rPr>
          <w:rFonts w:ascii="Arial" w:hAnsi="Arial" w:cs="Arial"/>
          <w:sz w:val="22"/>
          <w:szCs w:val="22"/>
        </w:rPr>
        <w:t>to test mouse behaviors (248 sq ft), a room for using the mouse water maze (100 sq ft), and one other room for using the rat water maze (132 sq ft).</w:t>
      </w:r>
    </w:p>
    <w:p w14:paraId="2897E1E1" w14:textId="77777777" w:rsidR="00A059D8" w:rsidRPr="00A059D8" w:rsidRDefault="00A059D8" w:rsidP="00730273">
      <w:pPr>
        <w:autoSpaceDE/>
        <w:autoSpaceDN/>
        <w:adjustRightInd w:val="0"/>
        <w:ind w:firstLine="360"/>
        <w:jc w:val="both"/>
        <w:rPr>
          <w:rFonts w:ascii="Arial" w:hAnsi="Arial" w:cs="Arial"/>
          <w:sz w:val="22"/>
          <w:szCs w:val="22"/>
        </w:rPr>
      </w:pPr>
      <w:r w:rsidRPr="00A059D8">
        <w:rPr>
          <w:rFonts w:ascii="Arial" w:hAnsi="Arial" w:cs="Arial"/>
          <w:sz w:val="22"/>
          <w:szCs w:val="22"/>
        </w:rPr>
        <w:t xml:space="preserve">The BPC is organized to test cognition, sensory / motor abilities, anxiety, </w:t>
      </w:r>
      <w:r w:rsidR="002120D0">
        <w:rPr>
          <w:rFonts w:ascii="Arial" w:hAnsi="Arial" w:cs="Arial"/>
          <w:sz w:val="22"/>
          <w:szCs w:val="22"/>
        </w:rPr>
        <w:t xml:space="preserve">and </w:t>
      </w:r>
      <w:r w:rsidRPr="00A059D8">
        <w:rPr>
          <w:rFonts w:ascii="Arial" w:hAnsi="Arial" w:cs="Arial"/>
          <w:sz w:val="22"/>
          <w:szCs w:val="22"/>
        </w:rPr>
        <w:t>pain.</w:t>
      </w:r>
      <w:r w:rsidR="00CF0493">
        <w:rPr>
          <w:rFonts w:ascii="Arial" w:hAnsi="Arial" w:cs="Arial"/>
          <w:sz w:val="22"/>
          <w:szCs w:val="22"/>
        </w:rPr>
        <w:t xml:space="preserve"> We are planning to add tests of executive functions and to measure ultrasonic vocalizations</w:t>
      </w:r>
      <w:r w:rsidR="002120D0" w:rsidRPr="002120D0">
        <w:rPr>
          <w:rFonts w:ascii="Arial" w:hAnsi="Arial" w:cs="Arial"/>
          <w:sz w:val="22"/>
          <w:szCs w:val="22"/>
        </w:rPr>
        <w:t xml:space="preserve"> </w:t>
      </w:r>
      <w:r w:rsidR="002120D0" w:rsidRPr="00A059D8">
        <w:rPr>
          <w:rFonts w:ascii="Arial" w:hAnsi="Arial" w:cs="Arial"/>
          <w:sz w:val="22"/>
          <w:szCs w:val="22"/>
        </w:rPr>
        <w:t>and depression</w:t>
      </w:r>
      <w:r w:rsidR="00CF0493">
        <w:rPr>
          <w:rFonts w:ascii="Arial" w:hAnsi="Arial" w:cs="Arial"/>
          <w:sz w:val="22"/>
          <w:szCs w:val="22"/>
        </w:rPr>
        <w:t>.</w:t>
      </w:r>
      <w:r w:rsidRPr="00A059D8">
        <w:rPr>
          <w:rFonts w:ascii="Arial" w:hAnsi="Arial" w:cs="Arial"/>
          <w:sz w:val="22"/>
          <w:szCs w:val="22"/>
        </w:rPr>
        <w:t xml:space="preserve">  </w:t>
      </w:r>
      <w:r w:rsidRPr="00A059D8">
        <w:rPr>
          <w:rFonts w:ascii="Arial" w:hAnsi="Arial" w:cs="Arial"/>
          <w:bCs/>
          <w:sz w:val="22"/>
          <w:szCs w:val="22"/>
        </w:rPr>
        <w:t xml:space="preserve">The </w:t>
      </w:r>
      <w:r w:rsidRPr="00A059D8">
        <w:rPr>
          <w:rFonts w:ascii="Arial" w:hAnsi="Arial" w:cs="Arial"/>
          <w:sz w:val="22"/>
          <w:szCs w:val="22"/>
        </w:rPr>
        <w:t>Core</w:t>
      </w:r>
      <w:r w:rsidRPr="00A059D8">
        <w:rPr>
          <w:rFonts w:ascii="Arial" w:hAnsi="Arial" w:cs="Arial"/>
          <w:bCs/>
          <w:sz w:val="22"/>
          <w:szCs w:val="22"/>
        </w:rPr>
        <w:t xml:space="preserve"> is designed so that independent investigators can use the various behavioral testing and surgical stations simultaneously.  This allows efficient use of the space provided and has been accomplished by using </w:t>
      </w:r>
      <w:r w:rsidR="002120D0">
        <w:rPr>
          <w:rFonts w:ascii="Arial" w:hAnsi="Arial" w:cs="Arial"/>
          <w:bCs/>
          <w:sz w:val="22"/>
          <w:szCs w:val="22"/>
        </w:rPr>
        <w:t>the. IAC</w:t>
      </w:r>
      <w:r w:rsidRPr="00A059D8">
        <w:rPr>
          <w:rFonts w:ascii="Arial" w:hAnsi="Arial" w:cs="Arial"/>
          <w:bCs/>
          <w:sz w:val="22"/>
          <w:szCs w:val="22"/>
        </w:rPr>
        <w:t xml:space="preserve"> isolation chambers and drapes to isolate larger areas.  </w:t>
      </w:r>
    </w:p>
    <w:p w14:paraId="65C132C7" w14:textId="77777777" w:rsidR="0087782A" w:rsidRDefault="00A059D8" w:rsidP="0087782A">
      <w:pPr>
        <w:autoSpaceDE/>
        <w:autoSpaceDN/>
        <w:adjustRightInd w:val="0"/>
        <w:ind w:firstLine="360"/>
        <w:jc w:val="both"/>
        <w:rPr>
          <w:rFonts w:ascii="Arial" w:hAnsi="Arial" w:cs="Arial"/>
          <w:sz w:val="22"/>
          <w:szCs w:val="22"/>
        </w:rPr>
      </w:pPr>
      <w:r w:rsidRPr="00A059D8">
        <w:rPr>
          <w:rFonts w:ascii="Arial" w:hAnsi="Arial" w:cs="Arial"/>
          <w:sz w:val="22"/>
          <w:szCs w:val="22"/>
        </w:rPr>
        <w:t xml:space="preserve">The BPC provides training and protocols </w:t>
      </w:r>
      <w:r w:rsidR="007F2072">
        <w:rPr>
          <w:rFonts w:ascii="Arial" w:hAnsi="Arial" w:cs="Arial"/>
          <w:sz w:val="22"/>
          <w:szCs w:val="22"/>
        </w:rPr>
        <w:t>for</w:t>
      </w:r>
      <w:r w:rsidRPr="00A059D8">
        <w:rPr>
          <w:rFonts w:ascii="Arial" w:hAnsi="Arial" w:cs="Arial"/>
          <w:sz w:val="22"/>
          <w:szCs w:val="22"/>
        </w:rPr>
        <w:t xml:space="preserve"> investigators to get </w:t>
      </w:r>
      <w:r w:rsidR="0087782A">
        <w:rPr>
          <w:rFonts w:ascii="Arial" w:hAnsi="Arial" w:cs="Arial"/>
          <w:sz w:val="22"/>
          <w:szCs w:val="22"/>
        </w:rPr>
        <w:t>I</w:t>
      </w:r>
      <w:r w:rsidRPr="00A059D8">
        <w:rPr>
          <w:rFonts w:ascii="Arial" w:hAnsi="Arial" w:cs="Arial"/>
          <w:sz w:val="22"/>
          <w:szCs w:val="22"/>
        </w:rPr>
        <w:t xml:space="preserve">ACUC approval for their studies. </w:t>
      </w:r>
      <w:r w:rsidR="0087782A">
        <w:rPr>
          <w:rFonts w:ascii="Arial" w:hAnsi="Arial" w:cs="Arial"/>
          <w:sz w:val="22"/>
          <w:szCs w:val="22"/>
        </w:rPr>
        <w:t>Several</w:t>
      </w:r>
      <w:r w:rsidR="0087782A" w:rsidRPr="0087782A">
        <w:rPr>
          <w:rFonts w:ascii="Arial" w:hAnsi="Arial" w:cs="Arial"/>
          <w:sz w:val="22"/>
          <w:szCs w:val="22"/>
        </w:rPr>
        <w:t xml:space="preserve"> Approved Animal Protocols (AAPs)</w:t>
      </w:r>
      <w:r w:rsidR="0087782A">
        <w:rPr>
          <w:rFonts w:ascii="Arial" w:hAnsi="Arial" w:cs="Arial"/>
          <w:sz w:val="22"/>
          <w:szCs w:val="22"/>
        </w:rPr>
        <w:t xml:space="preserve"> are already in place and</w:t>
      </w:r>
      <w:r w:rsidR="0087782A" w:rsidRPr="0087782A">
        <w:rPr>
          <w:rFonts w:ascii="Arial" w:hAnsi="Arial" w:cs="Arial"/>
          <w:sz w:val="22"/>
          <w:szCs w:val="22"/>
        </w:rPr>
        <w:t xml:space="preserve"> can be readily added by a Principal Investigator to their approved Animal Study Protocol (ASP). AAPs allow for much more rapid approval by the IACUC of a PI’s animal protocol that is being modified to include behavioral testing.</w:t>
      </w:r>
    </w:p>
    <w:p w14:paraId="3FC5E56B" w14:textId="77777777" w:rsidR="00A059D8" w:rsidRPr="00A059D8" w:rsidRDefault="00A059D8" w:rsidP="00730273">
      <w:pPr>
        <w:autoSpaceDE/>
        <w:autoSpaceDN/>
        <w:adjustRightInd w:val="0"/>
        <w:ind w:firstLine="360"/>
        <w:jc w:val="both"/>
        <w:rPr>
          <w:rFonts w:ascii="Arial" w:hAnsi="Arial" w:cs="Arial"/>
          <w:sz w:val="22"/>
          <w:szCs w:val="22"/>
        </w:rPr>
      </w:pPr>
      <w:r w:rsidRPr="00A059D8">
        <w:rPr>
          <w:rFonts w:ascii="Arial" w:hAnsi="Arial" w:cs="Arial"/>
          <w:sz w:val="22"/>
          <w:szCs w:val="22"/>
        </w:rPr>
        <w:t xml:space="preserve"> The BPC can perform a general physical exam, gait analysis, and measures of general ambulation.  Several tests of learning and memory are offered</w:t>
      </w:r>
      <w:r w:rsidR="0089640B">
        <w:rPr>
          <w:rFonts w:ascii="Arial" w:hAnsi="Arial" w:cs="Arial"/>
          <w:sz w:val="22"/>
          <w:szCs w:val="22"/>
        </w:rPr>
        <w:t xml:space="preserve"> (see list of Equipment)</w:t>
      </w:r>
      <w:r w:rsidRPr="00A059D8">
        <w:rPr>
          <w:rFonts w:ascii="Arial" w:hAnsi="Arial" w:cs="Arial"/>
          <w:sz w:val="22"/>
          <w:szCs w:val="22"/>
        </w:rPr>
        <w:t xml:space="preserve">, and tests of anxiety, pain and depression have been offered.  A stereotaxic device with rat and mouse head-holders is provided as is an isoflurane vaporizer for gaseous anesthesia.  </w:t>
      </w:r>
    </w:p>
    <w:p w14:paraId="25FF0DA5" w14:textId="77777777" w:rsidR="00A059D8" w:rsidRPr="00A059D8" w:rsidRDefault="00A059D8" w:rsidP="00730273">
      <w:pPr>
        <w:autoSpaceDE/>
        <w:autoSpaceDN/>
        <w:ind w:firstLine="360"/>
        <w:jc w:val="both"/>
        <w:rPr>
          <w:rFonts w:ascii="Arial" w:hAnsi="Arial" w:cs="Arial"/>
          <w:sz w:val="22"/>
          <w:szCs w:val="22"/>
        </w:rPr>
      </w:pPr>
      <w:r w:rsidRPr="00A059D8">
        <w:rPr>
          <w:rFonts w:ascii="Arial" w:hAnsi="Arial" w:cs="Arial"/>
          <w:sz w:val="22"/>
          <w:szCs w:val="22"/>
        </w:rPr>
        <w:t xml:space="preserve">The following equipment is available in the BPC: Actimetrics water maze system, Actimetrics FreezeFrame fear conditioning system, </w:t>
      </w:r>
      <w:r w:rsidR="00CF0493">
        <w:rPr>
          <w:rFonts w:ascii="Arial" w:hAnsi="Arial" w:cs="Arial"/>
          <w:sz w:val="22"/>
          <w:szCs w:val="22"/>
        </w:rPr>
        <w:t xml:space="preserve">custom </w:t>
      </w:r>
      <w:r w:rsidRPr="00A059D8">
        <w:rPr>
          <w:rFonts w:ascii="Arial" w:hAnsi="Arial" w:cs="Arial"/>
          <w:sz w:val="22"/>
          <w:szCs w:val="22"/>
        </w:rPr>
        <w:t xml:space="preserve">eyeblink conditioning system, Actimetrics LimeLight system for analyzing behavior in open fields and mazes (zero maze and Y maze), Mouse Specifics DigiGait for gait analysis, Med Associates startle response system for examining prepulse inhibition, Ugo Basille thermal plantar device to measure temperature sensitivity, a set of von Frey filaments to measure touch sensitivity, </w:t>
      </w:r>
      <w:r w:rsidR="002120D0">
        <w:rPr>
          <w:rFonts w:ascii="Arial" w:hAnsi="Arial" w:cs="Arial"/>
          <w:sz w:val="22"/>
          <w:szCs w:val="22"/>
        </w:rPr>
        <w:t xml:space="preserve">and </w:t>
      </w:r>
      <w:r w:rsidRPr="00A059D8">
        <w:rPr>
          <w:rFonts w:ascii="Arial" w:hAnsi="Arial" w:cs="Arial"/>
          <w:sz w:val="22"/>
          <w:szCs w:val="22"/>
        </w:rPr>
        <w:t>a TSE rotorod</w:t>
      </w:r>
      <w:r w:rsidR="002120D0">
        <w:rPr>
          <w:rFonts w:ascii="Arial" w:hAnsi="Arial" w:cs="Arial"/>
          <w:sz w:val="22"/>
          <w:szCs w:val="22"/>
        </w:rPr>
        <w:t xml:space="preserve"> for mice</w:t>
      </w:r>
      <w:r w:rsidRPr="00A059D8">
        <w:rPr>
          <w:rFonts w:ascii="Arial" w:hAnsi="Arial" w:cs="Arial"/>
          <w:sz w:val="22"/>
          <w:szCs w:val="22"/>
        </w:rPr>
        <w:t xml:space="preserve"> to assess coordination of gait.</w:t>
      </w:r>
      <w:r w:rsidR="00CF0493">
        <w:rPr>
          <w:rFonts w:ascii="Arial" w:hAnsi="Arial" w:cs="Arial"/>
          <w:sz w:val="22"/>
          <w:szCs w:val="22"/>
        </w:rPr>
        <w:t xml:space="preserve">  Most of the assays in the Core provide Excel compatible output files.</w:t>
      </w:r>
    </w:p>
    <w:p w14:paraId="44BB2944" w14:textId="77777777" w:rsidR="00A059D8" w:rsidRPr="00D9689B" w:rsidRDefault="00A059D8">
      <w:pPr>
        <w:autoSpaceDE/>
        <w:autoSpaceDN/>
        <w:rPr>
          <w:rFonts w:ascii="Arial" w:eastAsia="Calibri" w:hAnsi="Arial" w:cs="Arial"/>
          <w:sz w:val="12"/>
          <w:szCs w:val="12"/>
        </w:rPr>
      </w:pPr>
    </w:p>
    <w:p w14:paraId="5B2AE3A1" w14:textId="77777777" w:rsidR="0005676B" w:rsidRPr="00D9689B" w:rsidRDefault="0005676B">
      <w:pPr>
        <w:autoSpaceDE/>
        <w:autoSpaceDN/>
        <w:rPr>
          <w:rFonts w:ascii="Arial" w:eastAsia="Calibri" w:hAnsi="Arial" w:cs="Arial"/>
          <w:b/>
          <w:sz w:val="12"/>
          <w:szCs w:val="12"/>
        </w:rPr>
      </w:pPr>
    </w:p>
    <w:p w14:paraId="176B6DBC" w14:textId="77777777" w:rsidR="0056664D" w:rsidRDefault="00DD2832">
      <w:pPr>
        <w:autoSpaceDE/>
        <w:autoSpaceDN/>
        <w:rPr>
          <w:rFonts w:ascii="Arial" w:eastAsia="Calibri" w:hAnsi="Arial" w:cs="Arial"/>
          <w:b/>
          <w:sz w:val="22"/>
          <w:szCs w:val="22"/>
        </w:rPr>
      </w:pPr>
      <w:r>
        <w:rPr>
          <w:rFonts w:ascii="Arial" w:eastAsia="Calibri" w:hAnsi="Arial" w:cs="Arial"/>
          <w:b/>
          <w:sz w:val="22"/>
          <w:szCs w:val="22"/>
        </w:rPr>
        <w:t>Equipment</w:t>
      </w:r>
    </w:p>
    <w:p w14:paraId="0F5D7B66" w14:textId="77777777" w:rsidR="00B351FD" w:rsidRDefault="00B351FD" w:rsidP="00CC4D92">
      <w:pPr>
        <w:autoSpaceDE/>
        <w:autoSpaceDN/>
        <w:rPr>
          <w:rFonts w:ascii="Arial" w:eastAsia="Calibri" w:hAnsi="Arial" w:cs="Arial"/>
          <w:sz w:val="22"/>
          <w:szCs w:val="22"/>
        </w:rPr>
      </w:pPr>
      <w:r w:rsidRPr="00B351FD">
        <w:rPr>
          <w:rFonts w:ascii="Arial" w:eastAsia="Calibri" w:hAnsi="Arial" w:cs="Arial"/>
          <w:sz w:val="22"/>
          <w:szCs w:val="22"/>
        </w:rPr>
        <w:t>Our basic mazes were m</w:t>
      </w:r>
      <w:r>
        <w:rPr>
          <w:rFonts w:ascii="Arial" w:eastAsia="Calibri" w:hAnsi="Arial" w:cs="Arial"/>
          <w:sz w:val="22"/>
          <w:szCs w:val="22"/>
        </w:rPr>
        <w:t>ade by Phenome Technologies (Lincolnshire, Il)</w:t>
      </w:r>
      <w:r w:rsidR="002E0330">
        <w:rPr>
          <w:rFonts w:ascii="Arial" w:eastAsia="Calibri" w:hAnsi="Arial" w:cs="Arial"/>
          <w:sz w:val="22"/>
          <w:szCs w:val="22"/>
        </w:rPr>
        <w:t xml:space="preserve"> and</w:t>
      </w:r>
      <w:r w:rsidR="00210564">
        <w:rPr>
          <w:rFonts w:ascii="Arial" w:eastAsia="Calibri" w:hAnsi="Arial" w:cs="Arial"/>
          <w:sz w:val="22"/>
          <w:szCs w:val="22"/>
        </w:rPr>
        <w:t xml:space="preserve"> we</w:t>
      </w:r>
      <w:r w:rsidR="002E0330">
        <w:rPr>
          <w:rFonts w:ascii="Arial" w:eastAsia="Calibri" w:hAnsi="Arial" w:cs="Arial"/>
          <w:sz w:val="22"/>
          <w:szCs w:val="22"/>
        </w:rPr>
        <w:t xml:space="preserve"> use Actimetrics software (Willmette, IL)</w:t>
      </w:r>
      <w:r w:rsidR="00210564">
        <w:rPr>
          <w:rFonts w:ascii="Arial" w:eastAsia="Calibri" w:hAnsi="Arial" w:cs="Arial"/>
          <w:sz w:val="22"/>
          <w:szCs w:val="22"/>
        </w:rPr>
        <w:t xml:space="preserve"> to collect ambulation data</w:t>
      </w:r>
      <w:r>
        <w:rPr>
          <w:rFonts w:ascii="Arial" w:eastAsia="Calibri" w:hAnsi="Arial" w:cs="Arial"/>
          <w:sz w:val="22"/>
          <w:szCs w:val="22"/>
        </w:rPr>
        <w:t>.</w:t>
      </w:r>
    </w:p>
    <w:p w14:paraId="1053B114" w14:textId="77777777" w:rsidR="009336AC" w:rsidRPr="009336AC" w:rsidRDefault="009336AC" w:rsidP="00CC4D92">
      <w:pPr>
        <w:autoSpaceDE/>
        <w:autoSpaceDN/>
        <w:rPr>
          <w:rFonts w:ascii="Arial" w:eastAsia="Calibri" w:hAnsi="Arial" w:cs="Arial"/>
          <w:sz w:val="8"/>
          <w:szCs w:val="8"/>
        </w:rPr>
      </w:pPr>
    </w:p>
    <w:p w14:paraId="75BD0881" w14:textId="77777777" w:rsidR="00CC4D92" w:rsidRPr="00CC4D92" w:rsidRDefault="00D9689B" w:rsidP="00CC4D92">
      <w:pPr>
        <w:autoSpaceDE/>
        <w:autoSpaceDN/>
        <w:rPr>
          <w:rFonts w:ascii="Arial" w:eastAsia="Calibri" w:hAnsi="Arial" w:cs="Arial"/>
          <w:sz w:val="22"/>
          <w:szCs w:val="22"/>
        </w:rPr>
      </w:pPr>
      <w:r>
        <w:rPr>
          <w:rFonts w:ascii="Arial" w:eastAsia="Calibri" w:hAnsi="Arial" w:cs="Arial"/>
          <w:b/>
          <w:noProof/>
          <w:sz w:val="22"/>
          <w:szCs w:val="22"/>
        </w:rPr>
        <w:drawing>
          <wp:anchor distT="0" distB="0" distL="114300" distR="114300" simplePos="0" relativeHeight="251658240" behindDoc="0" locked="0" layoutInCell="1" allowOverlap="1" wp14:anchorId="1C6E73CC" wp14:editId="545D2D2E">
            <wp:simplePos x="0" y="0"/>
            <wp:positionH relativeFrom="column">
              <wp:posOffset>5520690</wp:posOffset>
            </wp:positionH>
            <wp:positionV relativeFrom="paragraph">
              <wp:posOffset>327025</wp:posOffset>
            </wp:positionV>
            <wp:extent cx="1275715" cy="1266190"/>
            <wp:effectExtent l="0" t="0" r="635" b="0"/>
            <wp:wrapThrough wrapText="bothSides">
              <wp:wrapPolygon edited="0">
                <wp:start x="0" y="0"/>
                <wp:lineTo x="0" y="21123"/>
                <wp:lineTo x="21288" y="21123"/>
                <wp:lineTo x="2128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5715" cy="1266190"/>
                    </a:xfrm>
                    <a:prstGeom prst="rect">
                      <a:avLst/>
                    </a:prstGeom>
                    <a:noFill/>
                  </pic:spPr>
                </pic:pic>
              </a:graphicData>
            </a:graphic>
          </wp:anchor>
        </w:drawing>
      </w:r>
      <w:r w:rsidR="00CC4D92" w:rsidRPr="00385A41">
        <w:rPr>
          <w:rFonts w:ascii="Arial" w:eastAsia="Calibri" w:hAnsi="Arial" w:cs="Arial"/>
          <w:sz w:val="22"/>
          <w:szCs w:val="22"/>
          <w:u w:val="single"/>
        </w:rPr>
        <w:t>Zero Maze</w:t>
      </w:r>
      <w:r w:rsidR="00CC4D92" w:rsidRPr="00CC4D92">
        <w:rPr>
          <w:rFonts w:ascii="Arial" w:eastAsia="Calibri" w:hAnsi="Arial" w:cs="Arial"/>
          <w:sz w:val="22"/>
          <w:szCs w:val="22"/>
        </w:rPr>
        <w:t>:  The zero maze tests for anxiety.  The maze consists of a round track (56 cm diameter) that is divided into four sections of equal area by two sets of walls along the track.  The two regions with walls are separated by 180 degrees around the track.  A mouse is placed on the track near the border of the open and closed region and examined for latencies and durations to enter/explore the exposed parts of the track.  An anxious mouse will avoid the open regions of the track.  LimeLight software (Actimetrics) is used to collect data for a five minute session.  The software calculates the percent of time in the open or closed portions of the track.  The zero maze is a recent improvement of the more common elevated plus maze; it avoids the ambiguous open/closed area at the center of the elevated plus maze (Cook et al., 2002</w:t>
      </w:r>
      <w:r w:rsidR="00D44436">
        <w:rPr>
          <w:rFonts w:ascii="Arial" w:eastAsia="Calibri" w:hAnsi="Arial" w:cs="Arial"/>
          <w:sz w:val="22"/>
          <w:szCs w:val="22"/>
        </w:rPr>
        <w:t xml:space="preserve">, PMID: </w:t>
      </w:r>
      <w:r w:rsidR="00D44436" w:rsidRPr="00D44436">
        <w:rPr>
          <w:rFonts w:ascii="Arial" w:eastAsia="Calibri" w:hAnsi="Arial" w:cs="Arial"/>
          <w:sz w:val="22"/>
          <w:szCs w:val="22"/>
        </w:rPr>
        <w:t>12036108</w:t>
      </w:r>
      <w:r w:rsidR="00CC4D92" w:rsidRPr="00CC4D92">
        <w:rPr>
          <w:rFonts w:ascii="Arial" w:eastAsia="Calibri" w:hAnsi="Arial" w:cs="Arial"/>
          <w:sz w:val="22"/>
          <w:szCs w:val="22"/>
        </w:rPr>
        <w:t>; Kulkarni et al., 2007</w:t>
      </w:r>
      <w:r w:rsidR="00D44436">
        <w:rPr>
          <w:rFonts w:ascii="Arial" w:eastAsia="Calibri" w:hAnsi="Arial" w:cs="Arial"/>
          <w:sz w:val="22"/>
          <w:szCs w:val="22"/>
        </w:rPr>
        <w:t xml:space="preserve">, PMID: </w:t>
      </w:r>
      <w:r w:rsidR="00D44436" w:rsidRPr="00D44436">
        <w:rPr>
          <w:rFonts w:ascii="Arial" w:eastAsia="Calibri" w:hAnsi="Arial" w:cs="Arial"/>
          <w:sz w:val="22"/>
          <w:szCs w:val="22"/>
        </w:rPr>
        <w:t>17805436</w:t>
      </w:r>
      <w:r w:rsidR="00CC4D92" w:rsidRPr="00CC4D92">
        <w:rPr>
          <w:rFonts w:ascii="Arial" w:eastAsia="Calibri" w:hAnsi="Arial" w:cs="Arial"/>
          <w:sz w:val="22"/>
          <w:szCs w:val="22"/>
        </w:rPr>
        <w:t>).</w:t>
      </w:r>
    </w:p>
    <w:p w14:paraId="6FFC3E90" w14:textId="77777777" w:rsidR="0005676B" w:rsidRPr="009C12EB" w:rsidRDefault="0005676B">
      <w:pPr>
        <w:autoSpaceDE/>
        <w:autoSpaceDN/>
        <w:rPr>
          <w:rFonts w:ascii="Arial" w:eastAsia="Calibri" w:hAnsi="Arial" w:cs="Arial"/>
          <w:b/>
          <w:sz w:val="16"/>
          <w:szCs w:val="16"/>
        </w:rPr>
      </w:pPr>
    </w:p>
    <w:p w14:paraId="3AF90456" w14:textId="77777777" w:rsidR="004D1625" w:rsidRDefault="009336AC" w:rsidP="004D1625">
      <w:pPr>
        <w:autoSpaceDE/>
        <w:autoSpaceDN/>
        <w:rPr>
          <w:rFonts w:ascii="Arial" w:eastAsia="Calibri" w:hAnsi="Arial" w:cs="Arial"/>
          <w:sz w:val="22"/>
          <w:szCs w:val="22"/>
        </w:rPr>
      </w:pPr>
      <w:r w:rsidRPr="00385A41">
        <w:rPr>
          <w:rFonts w:ascii="Arial" w:eastAsia="Calibri" w:hAnsi="Arial" w:cs="Arial"/>
          <w:noProof/>
          <w:sz w:val="22"/>
          <w:szCs w:val="22"/>
          <w:u w:val="single"/>
        </w:rPr>
        <w:drawing>
          <wp:anchor distT="0" distB="0" distL="114300" distR="114300" simplePos="0" relativeHeight="251660288" behindDoc="1" locked="0" layoutInCell="1" allowOverlap="1" wp14:anchorId="159B0FE9" wp14:editId="78BE1B15">
            <wp:simplePos x="0" y="0"/>
            <wp:positionH relativeFrom="column">
              <wp:posOffset>5643245</wp:posOffset>
            </wp:positionH>
            <wp:positionV relativeFrom="paragraph">
              <wp:posOffset>174625</wp:posOffset>
            </wp:positionV>
            <wp:extent cx="1249680" cy="1249680"/>
            <wp:effectExtent l="0" t="0" r="7620" b="7620"/>
            <wp:wrapThrough wrapText="bothSides">
              <wp:wrapPolygon edited="0">
                <wp:start x="0" y="0"/>
                <wp:lineTo x="0" y="21402"/>
                <wp:lineTo x="21402" y="21402"/>
                <wp:lineTo x="2140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680" cy="1249680"/>
                    </a:xfrm>
                    <a:prstGeom prst="rect">
                      <a:avLst/>
                    </a:prstGeom>
                    <a:noFill/>
                  </pic:spPr>
                </pic:pic>
              </a:graphicData>
            </a:graphic>
            <wp14:sizeRelH relativeFrom="page">
              <wp14:pctWidth>0</wp14:pctWidth>
            </wp14:sizeRelH>
            <wp14:sizeRelV relativeFrom="page">
              <wp14:pctHeight>0</wp14:pctHeight>
            </wp14:sizeRelV>
          </wp:anchor>
        </w:drawing>
      </w:r>
      <w:r w:rsidR="004D1625" w:rsidRPr="00385A41">
        <w:rPr>
          <w:rFonts w:ascii="Arial" w:eastAsia="Calibri" w:hAnsi="Arial" w:cs="Arial"/>
          <w:sz w:val="22"/>
          <w:szCs w:val="22"/>
          <w:u w:val="single"/>
        </w:rPr>
        <w:t>Open Field</w:t>
      </w:r>
      <w:r w:rsidR="004D1625" w:rsidRPr="004D1625">
        <w:rPr>
          <w:rFonts w:ascii="Arial" w:eastAsia="Calibri" w:hAnsi="Arial" w:cs="Arial"/>
          <w:sz w:val="22"/>
          <w:szCs w:val="22"/>
        </w:rPr>
        <w:t>: This arena (56 x 56 cm) is used to assess ambulation levels as well as anxiety.  The mouse is placed in the center of the arena and its ambulation activity is collected by the LimeLight software for five minutes.  The software provides the total distance traveled as well as the percentage of time/distance within different parts of the arena.</w:t>
      </w:r>
      <w:r>
        <w:rPr>
          <w:rFonts w:ascii="Arial" w:eastAsia="Calibri" w:hAnsi="Arial" w:cs="Arial"/>
          <w:sz w:val="22"/>
          <w:szCs w:val="22"/>
        </w:rPr>
        <w:t xml:space="preserve">  Any number of zones can be defined.</w:t>
      </w:r>
      <w:r w:rsidR="004D1625" w:rsidRPr="004D1625">
        <w:rPr>
          <w:rFonts w:ascii="Arial" w:eastAsia="Calibri" w:hAnsi="Arial" w:cs="Arial"/>
          <w:sz w:val="22"/>
          <w:szCs w:val="22"/>
        </w:rPr>
        <w:t xml:space="preserve">  An anxious mouse will spend more of its time along the perimeter of the arena.  A hyperactive mouse will have a large ambulation score.  Hsiao et al. (1995</w:t>
      </w:r>
      <w:r w:rsidR="00D44436">
        <w:rPr>
          <w:rFonts w:ascii="Arial" w:eastAsia="Calibri" w:hAnsi="Arial" w:cs="Arial"/>
          <w:sz w:val="22"/>
          <w:szCs w:val="22"/>
        </w:rPr>
        <w:t xml:space="preserve">, PMID: </w:t>
      </w:r>
      <w:r w:rsidR="00D44436" w:rsidRPr="00D44436">
        <w:rPr>
          <w:rFonts w:ascii="Arial" w:eastAsia="Calibri" w:hAnsi="Arial" w:cs="Arial"/>
          <w:sz w:val="22"/>
          <w:szCs w:val="22"/>
        </w:rPr>
        <w:t>7576662</w:t>
      </w:r>
      <w:r w:rsidR="004D1625" w:rsidRPr="004D1625">
        <w:rPr>
          <w:rFonts w:ascii="Arial" w:eastAsia="Calibri" w:hAnsi="Arial" w:cs="Arial"/>
          <w:sz w:val="22"/>
          <w:szCs w:val="22"/>
        </w:rPr>
        <w:t xml:space="preserve">) used this task to differentiate transgenic mice carrying the APP gene from wild type mice.  Transgenic mice tended to stay within the center of the </w:t>
      </w:r>
      <w:r>
        <w:rPr>
          <w:rFonts w:ascii="Arial" w:eastAsia="Calibri" w:hAnsi="Arial" w:cs="Arial"/>
          <w:sz w:val="22"/>
          <w:szCs w:val="22"/>
        </w:rPr>
        <w:t>arena</w:t>
      </w:r>
      <w:r w:rsidR="004D1625" w:rsidRPr="004D1625">
        <w:rPr>
          <w:rFonts w:ascii="Arial" w:eastAsia="Calibri" w:hAnsi="Arial" w:cs="Arial"/>
          <w:sz w:val="22"/>
          <w:szCs w:val="22"/>
        </w:rPr>
        <w:t xml:space="preserve"> and exhibited neophobia.  Aging mice also tend to have less exploration in the open field than </w:t>
      </w:r>
      <w:r w:rsidR="004D1625" w:rsidRPr="004D1625">
        <w:rPr>
          <w:rFonts w:ascii="Arial" w:eastAsia="Calibri" w:hAnsi="Arial" w:cs="Arial"/>
          <w:sz w:val="22"/>
          <w:szCs w:val="22"/>
        </w:rPr>
        <w:lastRenderedPageBreak/>
        <w:t>younger mice (Weiss, Shroff &amp; Disterhoft, 1998</w:t>
      </w:r>
      <w:r w:rsidR="00D44436">
        <w:rPr>
          <w:rFonts w:ascii="Arial" w:eastAsia="Calibri" w:hAnsi="Arial" w:cs="Arial"/>
          <w:sz w:val="22"/>
          <w:szCs w:val="22"/>
        </w:rPr>
        <w:t>, Neurosci. Res. Comm. 23 (2): 77-92</w:t>
      </w:r>
      <w:r w:rsidR="004D1625" w:rsidRPr="004D1625">
        <w:rPr>
          <w:rFonts w:ascii="Arial" w:eastAsia="Calibri" w:hAnsi="Arial" w:cs="Arial"/>
          <w:sz w:val="22"/>
          <w:szCs w:val="22"/>
        </w:rPr>
        <w:t>).</w:t>
      </w:r>
      <w:r w:rsidR="00730273">
        <w:rPr>
          <w:rFonts w:ascii="Arial" w:eastAsia="Calibri" w:hAnsi="Arial" w:cs="Arial"/>
          <w:sz w:val="22"/>
          <w:szCs w:val="22"/>
        </w:rPr>
        <w:t xml:space="preserve">  An example of the activity from one mouse is shown.</w:t>
      </w:r>
    </w:p>
    <w:p w14:paraId="7E2831FA" w14:textId="77777777" w:rsidR="00057178" w:rsidRPr="00043F43" w:rsidRDefault="00057178" w:rsidP="004D1625">
      <w:pPr>
        <w:autoSpaceDE/>
        <w:autoSpaceDN/>
        <w:rPr>
          <w:rFonts w:ascii="Arial" w:eastAsia="Calibri" w:hAnsi="Arial" w:cs="Arial"/>
          <w:sz w:val="12"/>
          <w:szCs w:val="12"/>
        </w:rPr>
      </w:pPr>
    </w:p>
    <w:p w14:paraId="671242BF" w14:textId="77777777" w:rsidR="00057178" w:rsidRDefault="00057178" w:rsidP="004D1625">
      <w:pPr>
        <w:autoSpaceDE/>
        <w:autoSpaceDN/>
        <w:rPr>
          <w:rFonts w:ascii="Arial" w:eastAsia="Calibri" w:hAnsi="Arial" w:cs="Arial"/>
          <w:sz w:val="22"/>
          <w:szCs w:val="22"/>
        </w:rPr>
      </w:pPr>
      <w:r>
        <w:rPr>
          <w:rFonts w:ascii="Arial" w:eastAsia="Calibri" w:hAnsi="Arial" w:cs="Arial"/>
          <w:sz w:val="22"/>
          <w:szCs w:val="22"/>
        </w:rPr>
        <w:t xml:space="preserve">The open field and LimeLight software are also used to test for novel object recognition, a simple test for memory of a previously explored object, and for social recognition, a test for the memory of a previously investigated </w:t>
      </w:r>
      <w:r w:rsidR="00043F43">
        <w:rPr>
          <w:rFonts w:ascii="Arial" w:eastAsia="Calibri" w:hAnsi="Arial" w:cs="Arial"/>
          <w:sz w:val="22"/>
          <w:szCs w:val="22"/>
        </w:rPr>
        <w:t>conspecific</w:t>
      </w:r>
      <w:r w:rsidR="009336AC">
        <w:rPr>
          <w:rFonts w:ascii="Arial" w:eastAsia="Calibri" w:hAnsi="Arial" w:cs="Arial"/>
          <w:sz w:val="22"/>
          <w:szCs w:val="22"/>
        </w:rPr>
        <w:t>, or a cage-mate</w:t>
      </w:r>
      <w:r w:rsidR="00043F43">
        <w:rPr>
          <w:rFonts w:ascii="Arial" w:eastAsia="Calibri" w:hAnsi="Arial" w:cs="Arial"/>
          <w:sz w:val="22"/>
          <w:szCs w:val="22"/>
        </w:rPr>
        <w:t>.</w:t>
      </w:r>
    </w:p>
    <w:p w14:paraId="42978E33" w14:textId="77777777" w:rsidR="00385A41" w:rsidRPr="00114870" w:rsidRDefault="001207F4" w:rsidP="004D1625">
      <w:pPr>
        <w:autoSpaceDE/>
        <w:autoSpaceDN/>
        <w:rPr>
          <w:rFonts w:ascii="Arial" w:eastAsia="Calibri" w:hAnsi="Arial" w:cs="Arial"/>
          <w:sz w:val="12"/>
          <w:szCs w:val="12"/>
        </w:rPr>
      </w:pPr>
      <w:r>
        <w:rPr>
          <w:rFonts w:ascii="Arial" w:eastAsia="Calibri" w:hAnsi="Arial" w:cs="Arial"/>
          <w:noProof/>
          <w:sz w:val="22"/>
          <w:szCs w:val="22"/>
        </w:rPr>
        <w:drawing>
          <wp:anchor distT="0" distB="0" distL="114300" distR="114300" simplePos="0" relativeHeight="251663360" behindDoc="1" locked="0" layoutInCell="1" allowOverlap="1" wp14:anchorId="3021F2BC" wp14:editId="2169E4C0">
            <wp:simplePos x="0" y="0"/>
            <wp:positionH relativeFrom="column">
              <wp:posOffset>5271135</wp:posOffset>
            </wp:positionH>
            <wp:positionV relativeFrom="paragraph">
              <wp:posOffset>-21590</wp:posOffset>
            </wp:positionV>
            <wp:extent cx="1447800" cy="1485900"/>
            <wp:effectExtent l="0" t="0" r="0" b="0"/>
            <wp:wrapTight wrapText="bothSides">
              <wp:wrapPolygon edited="0">
                <wp:start x="0" y="0"/>
                <wp:lineTo x="0" y="21323"/>
                <wp:lineTo x="21316" y="21323"/>
                <wp:lineTo x="2131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_maze.jpg"/>
                    <pic:cNvPicPr/>
                  </pic:nvPicPr>
                  <pic:blipFill rotWithShape="1">
                    <a:blip r:embed="rId9">
                      <a:extLst>
                        <a:ext uri="{28A0092B-C50C-407E-A947-70E740481C1C}">
                          <a14:useLocalDpi xmlns:a14="http://schemas.microsoft.com/office/drawing/2010/main" val="0"/>
                        </a:ext>
                      </a:extLst>
                    </a:blip>
                    <a:srcRect r="61480" b="65790"/>
                    <a:stretch/>
                  </pic:blipFill>
                  <pic:spPr bwMode="auto">
                    <a:xfrm>
                      <a:off x="0" y="0"/>
                      <a:ext cx="1447800"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371B2F" w14:textId="77777777" w:rsidR="00385A41" w:rsidRDefault="00385A41" w:rsidP="004D1625">
      <w:pPr>
        <w:autoSpaceDE/>
        <w:autoSpaceDN/>
        <w:rPr>
          <w:rFonts w:ascii="Arial" w:eastAsia="Calibri" w:hAnsi="Arial" w:cs="Arial"/>
          <w:sz w:val="22"/>
          <w:szCs w:val="22"/>
        </w:rPr>
      </w:pPr>
      <w:r w:rsidRPr="00744770">
        <w:rPr>
          <w:rFonts w:ascii="Arial" w:eastAsia="Calibri" w:hAnsi="Arial" w:cs="Arial"/>
          <w:sz w:val="22"/>
          <w:szCs w:val="22"/>
          <w:u w:val="single"/>
        </w:rPr>
        <w:t>Y maze</w:t>
      </w:r>
      <w:r w:rsidR="00744770" w:rsidRPr="00744770">
        <w:rPr>
          <w:rFonts w:ascii="Arial" w:eastAsia="Calibri" w:hAnsi="Arial" w:cs="Arial"/>
          <w:b/>
          <w:sz w:val="22"/>
          <w:szCs w:val="22"/>
        </w:rPr>
        <w:t>:</w:t>
      </w:r>
      <w:r w:rsidR="00744770" w:rsidRPr="00744770">
        <w:rPr>
          <w:rFonts w:ascii="Arial" w:eastAsia="Calibri" w:hAnsi="Arial" w:cs="Arial"/>
          <w:sz w:val="22"/>
          <w:szCs w:val="22"/>
        </w:rPr>
        <w:t xml:space="preserve">  This arena has three </w:t>
      </w:r>
      <w:r w:rsidR="00DC55B3">
        <w:rPr>
          <w:rFonts w:ascii="Arial" w:eastAsia="Calibri" w:hAnsi="Arial" w:cs="Arial"/>
          <w:sz w:val="22"/>
          <w:szCs w:val="22"/>
        </w:rPr>
        <w:t xml:space="preserve">identical </w:t>
      </w:r>
      <w:r w:rsidR="00744770" w:rsidRPr="00744770">
        <w:rPr>
          <w:rFonts w:ascii="Arial" w:eastAsia="Calibri" w:hAnsi="Arial" w:cs="Arial"/>
          <w:sz w:val="22"/>
          <w:szCs w:val="22"/>
        </w:rPr>
        <w:t>arms that radiate from a central triangular area</w:t>
      </w:r>
      <w:r w:rsidR="00DC55B3">
        <w:rPr>
          <w:rFonts w:ascii="Arial" w:eastAsia="Calibri" w:hAnsi="Arial" w:cs="Arial"/>
          <w:sz w:val="22"/>
          <w:szCs w:val="22"/>
        </w:rPr>
        <w:t xml:space="preserve"> at </w:t>
      </w:r>
      <w:r w:rsidR="00744770" w:rsidRPr="00744770">
        <w:rPr>
          <w:rFonts w:ascii="Arial" w:eastAsia="Calibri" w:hAnsi="Arial" w:cs="Arial"/>
          <w:sz w:val="22"/>
          <w:szCs w:val="22"/>
        </w:rPr>
        <w:t>120 degrees.  The mouse is placed at the base of the arm forming the stem of the Y and positioned with its nose towards the center of the maze.  The mouse is observed for five minutes while it freely traverses the maze.</w:t>
      </w:r>
      <w:r w:rsidR="00CA7907">
        <w:rPr>
          <w:rFonts w:ascii="Arial" w:eastAsia="Calibri" w:hAnsi="Arial" w:cs="Arial"/>
          <w:sz w:val="22"/>
          <w:szCs w:val="22"/>
        </w:rPr>
        <w:t xml:space="preserve">  Data are recorded with LimeLight software.</w:t>
      </w:r>
      <w:r w:rsidR="00744770" w:rsidRPr="00744770">
        <w:rPr>
          <w:rFonts w:ascii="Arial" w:eastAsia="Calibri" w:hAnsi="Arial" w:cs="Arial"/>
          <w:sz w:val="22"/>
          <w:szCs w:val="22"/>
        </w:rPr>
        <w:t xml:space="preserve">  The order of arm entries is analyzed for spon</w:t>
      </w:r>
      <w:r w:rsidR="00744770">
        <w:rPr>
          <w:rFonts w:ascii="Arial" w:eastAsia="Calibri" w:hAnsi="Arial" w:cs="Arial"/>
          <w:sz w:val="22"/>
          <w:szCs w:val="22"/>
        </w:rPr>
        <w:t>taneous alternation,</w:t>
      </w:r>
      <w:r w:rsidR="00744770" w:rsidRPr="00744770">
        <w:rPr>
          <w:rFonts w:ascii="Arial" w:eastAsia="Calibri" w:hAnsi="Arial" w:cs="Arial"/>
          <w:sz w:val="22"/>
          <w:szCs w:val="22"/>
        </w:rPr>
        <w:t xml:space="preserve"> a hippocampal-dependent behavior of rodents in which they tend not to repeat exploration of a regi</w:t>
      </w:r>
      <w:r w:rsidR="00D44436">
        <w:rPr>
          <w:rFonts w:ascii="Arial" w:eastAsia="Calibri" w:hAnsi="Arial" w:cs="Arial"/>
          <w:sz w:val="22"/>
          <w:szCs w:val="22"/>
        </w:rPr>
        <w:t xml:space="preserve">on that has no reward (Douglas, </w:t>
      </w:r>
      <w:r w:rsidR="00744770" w:rsidRPr="00744770">
        <w:rPr>
          <w:rFonts w:ascii="Arial" w:eastAsia="Calibri" w:hAnsi="Arial" w:cs="Arial"/>
          <w:sz w:val="22"/>
          <w:szCs w:val="22"/>
        </w:rPr>
        <w:t>1975</w:t>
      </w:r>
      <w:r w:rsidR="00D44436">
        <w:rPr>
          <w:rFonts w:ascii="Arial" w:eastAsia="Calibri" w:hAnsi="Arial" w:cs="Arial"/>
          <w:sz w:val="22"/>
          <w:szCs w:val="22"/>
        </w:rPr>
        <w:t xml:space="preserve">, In: The Hippocampus, Isaacson &amp; Pribam (Eds), </w:t>
      </w:r>
      <w:r w:rsidR="00E02E4E">
        <w:rPr>
          <w:rFonts w:ascii="Arial" w:eastAsia="Calibri" w:hAnsi="Arial" w:cs="Arial"/>
          <w:sz w:val="22"/>
          <w:szCs w:val="22"/>
        </w:rPr>
        <w:t>2:327-361</w:t>
      </w:r>
      <w:r w:rsidR="00744770" w:rsidRPr="00744770">
        <w:rPr>
          <w:rFonts w:ascii="Arial" w:eastAsia="Calibri" w:hAnsi="Arial" w:cs="Arial"/>
          <w:sz w:val="22"/>
          <w:szCs w:val="22"/>
        </w:rPr>
        <w:t xml:space="preserve">).  This behavior relies on working memory and does not require any rewards or punishments.  </w:t>
      </w:r>
    </w:p>
    <w:p w14:paraId="1C1AC00E" w14:textId="77777777" w:rsidR="00385A41" w:rsidRPr="00114870" w:rsidRDefault="00385A41" w:rsidP="004D1625">
      <w:pPr>
        <w:autoSpaceDE/>
        <w:autoSpaceDN/>
        <w:rPr>
          <w:rFonts w:ascii="Arial" w:eastAsia="Calibri" w:hAnsi="Arial" w:cs="Arial"/>
          <w:sz w:val="12"/>
          <w:szCs w:val="12"/>
        </w:rPr>
      </w:pPr>
    </w:p>
    <w:p w14:paraId="494694BB" w14:textId="77777777" w:rsidR="00385A41" w:rsidRDefault="00ED6067" w:rsidP="004D1625">
      <w:pPr>
        <w:autoSpaceDE/>
        <w:autoSpaceDN/>
        <w:rPr>
          <w:rFonts w:ascii="Arial" w:eastAsia="Calibri" w:hAnsi="Arial" w:cs="Arial"/>
          <w:sz w:val="22"/>
          <w:szCs w:val="22"/>
        </w:rPr>
      </w:pPr>
      <w:r>
        <w:rPr>
          <w:rFonts w:ascii="Arial" w:eastAsia="Calibri" w:hAnsi="Arial" w:cs="Arial"/>
          <w:noProof/>
          <w:sz w:val="22"/>
          <w:szCs w:val="22"/>
        </w:rPr>
        <w:drawing>
          <wp:anchor distT="0" distB="0" distL="114300" distR="114300" simplePos="0" relativeHeight="251662336" behindDoc="1" locked="0" layoutInCell="1" allowOverlap="1" wp14:anchorId="7679540B" wp14:editId="279A0FFA">
            <wp:simplePos x="0" y="0"/>
            <wp:positionH relativeFrom="column">
              <wp:posOffset>4959985</wp:posOffset>
            </wp:positionH>
            <wp:positionV relativeFrom="paragraph">
              <wp:posOffset>64770</wp:posOffset>
            </wp:positionV>
            <wp:extent cx="1828800" cy="1109345"/>
            <wp:effectExtent l="0" t="0" r="0" b="0"/>
            <wp:wrapTight wrapText="bothSides">
              <wp:wrapPolygon edited="0">
                <wp:start x="0" y="0"/>
                <wp:lineTo x="0" y="21143"/>
                <wp:lineTo x="21375" y="21143"/>
                <wp:lineTo x="2137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1109345"/>
                    </a:xfrm>
                    <a:prstGeom prst="rect">
                      <a:avLst/>
                    </a:prstGeom>
                    <a:noFill/>
                  </pic:spPr>
                </pic:pic>
              </a:graphicData>
            </a:graphic>
            <wp14:sizeRelH relativeFrom="page">
              <wp14:pctWidth>0</wp14:pctWidth>
            </wp14:sizeRelH>
            <wp14:sizeRelV relativeFrom="page">
              <wp14:pctHeight>0</wp14:pctHeight>
            </wp14:sizeRelV>
          </wp:anchor>
        </w:drawing>
      </w:r>
      <w:r w:rsidR="00385A41" w:rsidRPr="00744770">
        <w:rPr>
          <w:rFonts w:ascii="Arial" w:eastAsia="Calibri" w:hAnsi="Arial" w:cs="Arial"/>
          <w:sz w:val="22"/>
          <w:szCs w:val="22"/>
          <w:u w:val="single"/>
        </w:rPr>
        <w:t>Water-maze</w:t>
      </w:r>
      <w:r w:rsidR="00385A41">
        <w:rPr>
          <w:rFonts w:ascii="Arial" w:eastAsia="Calibri" w:hAnsi="Arial" w:cs="Arial"/>
          <w:sz w:val="22"/>
          <w:szCs w:val="22"/>
        </w:rPr>
        <w:t>:</w:t>
      </w:r>
      <w:r w:rsidR="00744770">
        <w:rPr>
          <w:rFonts w:ascii="Arial" w:eastAsia="Calibri" w:hAnsi="Arial" w:cs="Arial"/>
          <w:sz w:val="22"/>
          <w:szCs w:val="22"/>
        </w:rPr>
        <w:t xml:space="preserve"> </w:t>
      </w:r>
      <w:r w:rsidR="00744770" w:rsidRPr="00744770">
        <w:rPr>
          <w:rFonts w:ascii="Arial" w:eastAsia="Calibri" w:hAnsi="Arial" w:cs="Arial"/>
          <w:sz w:val="22"/>
          <w:szCs w:val="22"/>
        </w:rPr>
        <w:t>This task designed by Richard Morris</w:t>
      </w:r>
      <w:r w:rsidR="00F32340">
        <w:rPr>
          <w:rFonts w:ascii="Arial" w:eastAsia="Calibri" w:hAnsi="Arial" w:cs="Arial"/>
          <w:sz w:val="22"/>
          <w:szCs w:val="22"/>
        </w:rPr>
        <w:t xml:space="preserve"> examines spatial memory and</w:t>
      </w:r>
      <w:r w:rsidR="00744770" w:rsidRPr="00744770">
        <w:rPr>
          <w:rFonts w:ascii="Arial" w:eastAsia="Calibri" w:hAnsi="Arial" w:cs="Arial"/>
          <w:sz w:val="22"/>
          <w:szCs w:val="22"/>
        </w:rPr>
        <w:t xml:space="preserve"> takes advantage of the natural swimming ability of rodents and the ease of manipulating cues around the maze.  The mouse is put in a pool of water </w:t>
      </w:r>
      <w:r w:rsidR="00C66332">
        <w:rPr>
          <w:rFonts w:ascii="Arial" w:eastAsia="Calibri" w:hAnsi="Arial" w:cs="Arial"/>
          <w:sz w:val="22"/>
          <w:szCs w:val="22"/>
        </w:rPr>
        <w:t xml:space="preserve">(5’ diameter) </w:t>
      </w:r>
      <w:r w:rsidR="00744770" w:rsidRPr="00744770">
        <w:rPr>
          <w:rFonts w:ascii="Arial" w:eastAsia="Calibri" w:hAnsi="Arial" w:cs="Arial"/>
          <w:sz w:val="22"/>
          <w:szCs w:val="22"/>
        </w:rPr>
        <w:t>and swims until an escape platform (hidden just under the surface of the water) is found</w:t>
      </w:r>
      <w:r w:rsidR="00C66332">
        <w:rPr>
          <w:rFonts w:ascii="Arial" w:eastAsia="Calibri" w:hAnsi="Arial" w:cs="Arial"/>
          <w:sz w:val="22"/>
          <w:szCs w:val="22"/>
        </w:rPr>
        <w:t>; the pool for rats is 6’ diameter</w:t>
      </w:r>
      <w:r w:rsidR="00744770" w:rsidRPr="00744770">
        <w:rPr>
          <w:rFonts w:ascii="Arial" w:eastAsia="Calibri" w:hAnsi="Arial" w:cs="Arial"/>
          <w:sz w:val="22"/>
          <w:szCs w:val="22"/>
        </w:rPr>
        <w:t xml:space="preserve">.  If the platform is kept in the same position the mouse quickly learns to use distal cues to locate the position of the platform </w:t>
      </w:r>
      <w:r w:rsidR="00395BE0">
        <w:rPr>
          <w:rFonts w:ascii="Arial" w:eastAsia="Calibri" w:hAnsi="Arial" w:cs="Arial"/>
          <w:sz w:val="22"/>
          <w:szCs w:val="22"/>
        </w:rPr>
        <w:t>when</w:t>
      </w:r>
      <w:r w:rsidR="00744770" w:rsidRPr="00744770">
        <w:rPr>
          <w:rFonts w:ascii="Arial" w:eastAsia="Calibri" w:hAnsi="Arial" w:cs="Arial"/>
          <w:sz w:val="22"/>
          <w:szCs w:val="22"/>
        </w:rPr>
        <w:t xml:space="preserve"> the mouse is placed in the pool at different starting positions for each trial (Ohno, Sametsky, Silva &amp; Disterhoft, 2006</w:t>
      </w:r>
      <w:r w:rsidR="00E02E4E">
        <w:rPr>
          <w:rFonts w:ascii="Arial" w:eastAsia="Calibri" w:hAnsi="Arial" w:cs="Arial"/>
          <w:sz w:val="22"/>
          <w:szCs w:val="22"/>
        </w:rPr>
        <w:t xml:space="preserve">, PMID: </w:t>
      </w:r>
      <w:r w:rsidR="00E02E4E" w:rsidRPr="00E02E4E">
        <w:rPr>
          <w:rFonts w:ascii="Arial" w:eastAsia="Calibri" w:hAnsi="Arial" w:cs="Arial"/>
          <w:sz w:val="22"/>
          <w:szCs w:val="22"/>
        </w:rPr>
        <w:t>16630070</w:t>
      </w:r>
      <w:r w:rsidR="00744770" w:rsidRPr="00744770">
        <w:rPr>
          <w:rFonts w:ascii="Arial" w:eastAsia="Calibri" w:hAnsi="Arial" w:cs="Arial"/>
          <w:sz w:val="22"/>
          <w:szCs w:val="22"/>
        </w:rPr>
        <w:t>).</w:t>
      </w:r>
      <w:r w:rsidR="00DD07B0">
        <w:rPr>
          <w:rFonts w:ascii="Arial" w:eastAsia="Calibri" w:hAnsi="Arial" w:cs="Arial"/>
          <w:sz w:val="22"/>
          <w:szCs w:val="22"/>
        </w:rPr>
        <w:t xml:space="preserve"> An example of the reduction in swim distance from session 1 to session 4 </w:t>
      </w:r>
      <w:r w:rsidR="00F32340">
        <w:rPr>
          <w:rFonts w:ascii="Arial" w:eastAsia="Calibri" w:hAnsi="Arial" w:cs="Arial"/>
          <w:sz w:val="22"/>
          <w:szCs w:val="22"/>
        </w:rPr>
        <w:t>is shown.</w:t>
      </w:r>
      <w:r w:rsidR="00CA7907">
        <w:rPr>
          <w:rFonts w:ascii="Arial" w:eastAsia="Calibri" w:hAnsi="Arial" w:cs="Arial"/>
          <w:sz w:val="22"/>
          <w:szCs w:val="22"/>
        </w:rPr>
        <w:t xml:space="preserve">  Data are recorded with Actimetrics WaterMaze.</w:t>
      </w:r>
      <w:r w:rsidR="00043F43">
        <w:rPr>
          <w:rFonts w:ascii="Arial" w:eastAsia="Calibri" w:hAnsi="Arial" w:cs="Arial"/>
          <w:sz w:val="22"/>
          <w:szCs w:val="22"/>
        </w:rPr>
        <w:t>software.</w:t>
      </w:r>
    </w:p>
    <w:p w14:paraId="33C493E4" w14:textId="77777777" w:rsidR="00385A41" w:rsidRPr="00114870" w:rsidRDefault="00C66332" w:rsidP="004D1625">
      <w:pPr>
        <w:autoSpaceDE/>
        <w:autoSpaceDN/>
        <w:rPr>
          <w:rFonts w:ascii="Arial" w:eastAsia="Calibri" w:hAnsi="Arial" w:cs="Arial"/>
          <w:sz w:val="12"/>
          <w:szCs w:val="12"/>
        </w:rPr>
      </w:pPr>
      <w:r>
        <w:rPr>
          <w:rFonts w:ascii="Arial" w:eastAsia="Calibri" w:hAnsi="Arial" w:cs="Arial"/>
          <w:noProof/>
          <w:sz w:val="22"/>
          <w:szCs w:val="22"/>
        </w:rPr>
        <w:drawing>
          <wp:anchor distT="0" distB="0" distL="114300" distR="114300" simplePos="0" relativeHeight="251664384" behindDoc="1" locked="0" layoutInCell="1" allowOverlap="1" wp14:anchorId="5C63A589" wp14:editId="75D2700D">
            <wp:simplePos x="0" y="0"/>
            <wp:positionH relativeFrom="column">
              <wp:posOffset>3286125</wp:posOffset>
            </wp:positionH>
            <wp:positionV relativeFrom="paragraph">
              <wp:posOffset>90170</wp:posOffset>
            </wp:positionV>
            <wp:extent cx="2287905" cy="917575"/>
            <wp:effectExtent l="0" t="0" r="0" b="0"/>
            <wp:wrapTight wrapText="bothSides">
              <wp:wrapPolygon edited="0">
                <wp:start x="0" y="0"/>
                <wp:lineTo x="0" y="21077"/>
                <wp:lineTo x="21402" y="21077"/>
                <wp:lineTo x="2140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a:extLst>
                        <a:ext uri="{28A0092B-C50C-407E-A947-70E740481C1C}">
                          <a14:useLocalDpi xmlns:a14="http://schemas.microsoft.com/office/drawing/2010/main" val="0"/>
                        </a:ext>
                      </a:extLst>
                    </a:blip>
                    <a:srcRect t="9394"/>
                    <a:stretch/>
                  </pic:blipFill>
                  <pic:spPr bwMode="auto">
                    <a:xfrm>
                      <a:off x="0" y="0"/>
                      <a:ext cx="2287905" cy="917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Calibri" w:hAnsi="Arial" w:cs="Arial"/>
          <w:noProof/>
          <w:sz w:val="22"/>
          <w:szCs w:val="22"/>
        </w:rPr>
        <w:drawing>
          <wp:anchor distT="0" distB="0" distL="114300" distR="114300" simplePos="0" relativeHeight="251665408" behindDoc="1" locked="0" layoutInCell="1" allowOverlap="1" wp14:anchorId="2521A985" wp14:editId="17712477">
            <wp:simplePos x="0" y="0"/>
            <wp:positionH relativeFrom="column">
              <wp:posOffset>1609725</wp:posOffset>
            </wp:positionH>
            <wp:positionV relativeFrom="paragraph">
              <wp:posOffset>13970</wp:posOffset>
            </wp:positionV>
            <wp:extent cx="1647825" cy="1054735"/>
            <wp:effectExtent l="0" t="0" r="9525" b="0"/>
            <wp:wrapTight wrapText="bothSides">
              <wp:wrapPolygon edited="0">
                <wp:start x="250" y="0"/>
                <wp:lineTo x="250" y="21067"/>
                <wp:lineTo x="21475" y="21067"/>
                <wp:lineTo x="21475" y="0"/>
                <wp:lineTo x="25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l="3862" r="21888"/>
                    <a:stretch/>
                  </pic:blipFill>
                  <pic:spPr bwMode="auto">
                    <a:xfrm>
                      <a:off x="0" y="0"/>
                      <a:ext cx="1647825" cy="1054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Calibri" w:hAnsi="Arial" w:cs="Arial"/>
          <w:noProof/>
          <w:sz w:val="22"/>
          <w:szCs w:val="22"/>
        </w:rPr>
        <w:drawing>
          <wp:anchor distT="0" distB="0" distL="114300" distR="114300" simplePos="0" relativeHeight="251668480" behindDoc="1" locked="0" layoutInCell="1" allowOverlap="1" wp14:anchorId="6A90B834" wp14:editId="4CF78DF6">
            <wp:simplePos x="0" y="0"/>
            <wp:positionH relativeFrom="column">
              <wp:posOffset>5610225</wp:posOffset>
            </wp:positionH>
            <wp:positionV relativeFrom="paragraph">
              <wp:posOffset>17145</wp:posOffset>
            </wp:positionV>
            <wp:extent cx="1181100" cy="1045845"/>
            <wp:effectExtent l="0" t="0" r="0" b="1905"/>
            <wp:wrapTight wrapText="bothSides">
              <wp:wrapPolygon edited="0">
                <wp:start x="0" y="0"/>
                <wp:lineTo x="0" y="21246"/>
                <wp:lineTo x="21252" y="21246"/>
                <wp:lineTo x="2125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a:extLst>
                        <a:ext uri="{28A0092B-C50C-407E-A947-70E740481C1C}">
                          <a14:useLocalDpi xmlns:a14="http://schemas.microsoft.com/office/drawing/2010/main" val="0"/>
                        </a:ext>
                      </a:extLst>
                    </a:blip>
                    <a:srcRect l="11905" r="14286"/>
                    <a:stretch/>
                  </pic:blipFill>
                  <pic:spPr bwMode="auto">
                    <a:xfrm>
                      <a:off x="0" y="0"/>
                      <a:ext cx="1181100" cy="1045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6A5005" w14:textId="77777777" w:rsidR="00F27B82" w:rsidRPr="00F27B82" w:rsidRDefault="00114870" w:rsidP="00F27B82">
      <w:pPr>
        <w:autoSpaceDE/>
        <w:autoSpaceDN/>
        <w:rPr>
          <w:rFonts w:ascii="Arial" w:eastAsia="Calibri" w:hAnsi="Arial" w:cs="Arial"/>
          <w:sz w:val="22"/>
          <w:szCs w:val="22"/>
        </w:rPr>
      </w:pPr>
      <w:r>
        <w:rPr>
          <w:rFonts w:ascii="Arial" w:eastAsia="Calibri" w:hAnsi="Arial" w:cs="Arial"/>
          <w:noProof/>
          <w:sz w:val="22"/>
          <w:szCs w:val="22"/>
        </w:rPr>
        <w:drawing>
          <wp:anchor distT="0" distB="0" distL="114300" distR="114300" simplePos="0" relativeHeight="251666432" behindDoc="1" locked="0" layoutInCell="1" allowOverlap="1" wp14:anchorId="500E05DC" wp14:editId="4503AD8D">
            <wp:simplePos x="0" y="0"/>
            <wp:positionH relativeFrom="column">
              <wp:posOffset>5343525</wp:posOffset>
            </wp:positionH>
            <wp:positionV relativeFrom="paragraph">
              <wp:posOffset>1890395</wp:posOffset>
            </wp:positionV>
            <wp:extent cx="1487805" cy="2487295"/>
            <wp:effectExtent l="0" t="0" r="0" b="8255"/>
            <wp:wrapTight wrapText="bothSides">
              <wp:wrapPolygon edited="0">
                <wp:start x="0" y="0"/>
                <wp:lineTo x="0" y="14889"/>
                <wp:lineTo x="2489" y="15882"/>
                <wp:lineTo x="2489" y="21506"/>
                <wp:lineTo x="18807" y="21506"/>
                <wp:lineTo x="18807" y="15882"/>
                <wp:lineTo x="21296" y="14889"/>
                <wp:lineTo x="2129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7805" cy="2487295"/>
                    </a:xfrm>
                    <a:prstGeom prst="rect">
                      <a:avLst/>
                    </a:prstGeom>
                    <a:noFill/>
                  </pic:spPr>
                </pic:pic>
              </a:graphicData>
            </a:graphic>
            <wp14:sizeRelH relativeFrom="page">
              <wp14:pctWidth>0</wp14:pctWidth>
            </wp14:sizeRelH>
            <wp14:sizeRelV relativeFrom="page">
              <wp14:pctHeight>0</wp14:pctHeight>
            </wp14:sizeRelV>
          </wp:anchor>
        </w:drawing>
      </w:r>
      <w:r w:rsidR="0096607F" w:rsidRPr="00F32340">
        <w:rPr>
          <w:rFonts w:ascii="Arial" w:eastAsia="Calibri" w:hAnsi="Arial" w:cs="Arial"/>
          <w:sz w:val="22"/>
          <w:szCs w:val="22"/>
          <w:u w:val="single"/>
        </w:rPr>
        <w:t>Fear Conditioning</w:t>
      </w:r>
      <w:r w:rsidR="0096607F">
        <w:rPr>
          <w:rFonts w:ascii="Arial" w:eastAsia="Calibri" w:hAnsi="Arial" w:cs="Arial"/>
          <w:sz w:val="22"/>
          <w:szCs w:val="22"/>
        </w:rPr>
        <w:t>:</w:t>
      </w:r>
      <w:r w:rsidR="00F32340">
        <w:rPr>
          <w:rFonts w:ascii="Arial" w:eastAsia="Calibri" w:hAnsi="Arial" w:cs="Arial"/>
          <w:sz w:val="22"/>
          <w:szCs w:val="22"/>
        </w:rPr>
        <w:t xml:space="preserve">  </w:t>
      </w:r>
      <w:r w:rsidR="00F27B82">
        <w:rPr>
          <w:rFonts w:ascii="Arial" w:eastAsia="Calibri" w:hAnsi="Arial" w:cs="Arial"/>
          <w:sz w:val="22"/>
          <w:szCs w:val="22"/>
        </w:rPr>
        <w:t>R</w:t>
      </w:r>
      <w:r w:rsidR="00F27B82" w:rsidRPr="00F27B82">
        <w:rPr>
          <w:rFonts w:ascii="Arial" w:eastAsia="Calibri" w:hAnsi="Arial" w:cs="Arial"/>
          <w:sz w:val="22"/>
          <w:szCs w:val="22"/>
        </w:rPr>
        <w:t>odents</w:t>
      </w:r>
      <w:r w:rsidR="00F27B82">
        <w:rPr>
          <w:rFonts w:ascii="Arial" w:eastAsia="Calibri" w:hAnsi="Arial" w:cs="Arial"/>
          <w:sz w:val="22"/>
          <w:szCs w:val="22"/>
        </w:rPr>
        <w:t xml:space="preserve"> explore a novel environment and</w:t>
      </w:r>
      <w:r w:rsidR="0080079C">
        <w:rPr>
          <w:rFonts w:ascii="Arial" w:eastAsia="Calibri" w:hAnsi="Arial" w:cs="Arial"/>
          <w:sz w:val="22"/>
          <w:szCs w:val="22"/>
        </w:rPr>
        <w:t xml:space="preserve"> learn to fear</w:t>
      </w:r>
      <w:r w:rsidR="00F27B82" w:rsidRPr="00F27B82">
        <w:rPr>
          <w:rFonts w:ascii="Arial" w:eastAsia="Calibri" w:hAnsi="Arial" w:cs="Arial"/>
          <w:sz w:val="22"/>
          <w:szCs w:val="22"/>
        </w:rPr>
        <w:t xml:space="preserve"> the environment </w:t>
      </w:r>
      <w:r w:rsidR="0080079C" w:rsidRPr="00F27B82">
        <w:rPr>
          <w:rFonts w:ascii="Arial" w:eastAsia="Calibri" w:hAnsi="Arial" w:cs="Arial"/>
          <w:sz w:val="22"/>
          <w:szCs w:val="22"/>
        </w:rPr>
        <w:t>(freeze)</w:t>
      </w:r>
      <w:r w:rsidR="0080079C">
        <w:rPr>
          <w:rFonts w:ascii="Arial" w:eastAsia="Calibri" w:hAnsi="Arial" w:cs="Arial"/>
          <w:sz w:val="22"/>
          <w:szCs w:val="22"/>
        </w:rPr>
        <w:t xml:space="preserve"> </w:t>
      </w:r>
      <w:r w:rsidR="00F27B82" w:rsidRPr="00F27B82">
        <w:rPr>
          <w:rFonts w:ascii="Arial" w:eastAsia="Calibri" w:hAnsi="Arial" w:cs="Arial"/>
          <w:sz w:val="22"/>
          <w:szCs w:val="22"/>
        </w:rPr>
        <w:t xml:space="preserve">and cue (tone) that are present when they </w:t>
      </w:r>
      <w:r w:rsidR="00044BDE">
        <w:rPr>
          <w:rFonts w:ascii="Arial" w:eastAsia="Calibri" w:hAnsi="Arial" w:cs="Arial"/>
          <w:sz w:val="22"/>
          <w:szCs w:val="22"/>
        </w:rPr>
        <w:t>receive</w:t>
      </w:r>
      <w:r w:rsidR="00F27B82" w:rsidRPr="00F27B82">
        <w:rPr>
          <w:rFonts w:ascii="Arial" w:eastAsia="Calibri" w:hAnsi="Arial" w:cs="Arial"/>
          <w:sz w:val="22"/>
          <w:szCs w:val="22"/>
        </w:rPr>
        <w:t xml:space="preserve"> a foot shock</w:t>
      </w:r>
      <w:r w:rsidR="00F27B82">
        <w:rPr>
          <w:rFonts w:ascii="Arial" w:eastAsia="Calibri" w:hAnsi="Arial" w:cs="Arial"/>
          <w:sz w:val="22"/>
          <w:szCs w:val="22"/>
        </w:rPr>
        <w:t>.</w:t>
      </w:r>
      <w:r w:rsidR="00CA7907">
        <w:rPr>
          <w:rFonts w:ascii="Arial" w:eastAsia="Calibri" w:hAnsi="Arial" w:cs="Arial"/>
          <w:sz w:val="22"/>
          <w:szCs w:val="22"/>
        </w:rPr>
        <w:t xml:space="preserve"> </w:t>
      </w:r>
      <w:r w:rsidR="00F27B82" w:rsidRPr="00F27B82">
        <w:rPr>
          <w:rFonts w:ascii="Arial" w:eastAsia="Calibri" w:hAnsi="Arial" w:cs="Arial"/>
          <w:sz w:val="22"/>
          <w:szCs w:val="22"/>
        </w:rPr>
        <w:t xml:space="preserve"> </w:t>
      </w:r>
      <w:r w:rsidR="00F27B82">
        <w:rPr>
          <w:rFonts w:ascii="Arial" w:eastAsia="Calibri" w:hAnsi="Arial" w:cs="Arial"/>
          <w:sz w:val="22"/>
          <w:szCs w:val="22"/>
        </w:rPr>
        <w:t xml:space="preserve">The task </w:t>
      </w:r>
      <w:r w:rsidR="00F27B82" w:rsidRPr="00F27B82">
        <w:rPr>
          <w:rFonts w:ascii="Arial" w:eastAsia="Calibri" w:hAnsi="Arial" w:cs="Arial"/>
          <w:sz w:val="22"/>
          <w:szCs w:val="22"/>
        </w:rPr>
        <w:t>requires few trials for acquisition</w:t>
      </w:r>
      <w:r w:rsidR="00F27B82">
        <w:rPr>
          <w:rFonts w:ascii="Arial" w:eastAsia="Calibri" w:hAnsi="Arial" w:cs="Arial"/>
          <w:sz w:val="22"/>
          <w:szCs w:val="22"/>
        </w:rPr>
        <w:t>.  Context fear is assayed approximately 24 hours after training by placing the animal back in the training chamber</w:t>
      </w:r>
      <w:r w:rsidR="0080079C">
        <w:rPr>
          <w:rFonts w:ascii="Arial" w:eastAsia="Calibri" w:hAnsi="Arial" w:cs="Arial"/>
          <w:sz w:val="22"/>
          <w:szCs w:val="22"/>
        </w:rPr>
        <w:t xml:space="preserve"> (far left)</w:t>
      </w:r>
      <w:r w:rsidR="00F27B82">
        <w:rPr>
          <w:rFonts w:ascii="Arial" w:eastAsia="Calibri" w:hAnsi="Arial" w:cs="Arial"/>
          <w:sz w:val="22"/>
          <w:szCs w:val="22"/>
        </w:rPr>
        <w:t xml:space="preserve">.  Cued fear is assayed by placing the animal in a novel </w:t>
      </w:r>
      <w:r w:rsidR="009C12EB">
        <w:rPr>
          <w:rFonts w:ascii="Arial" w:eastAsia="Calibri" w:hAnsi="Arial" w:cs="Arial"/>
          <w:sz w:val="22"/>
          <w:szCs w:val="22"/>
        </w:rPr>
        <w:t>chamber (far right)</w:t>
      </w:r>
      <w:r w:rsidR="00F27B82">
        <w:rPr>
          <w:rFonts w:ascii="Arial" w:eastAsia="Calibri" w:hAnsi="Arial" w:cs="Arial"/>
          <w:sz w:val="22"/>
          <w:szCs w:val="22"/>
        </w:rPr>
        <w:t xml:space="preserve"> and playing the auditory cue.</w:t>
      </w:r>
      <w:r w:rsidR="0080079C">
        <w:rPr>
          <w:rFonts w:ascii="Arial" w:eastAsia="Calibri" w:hAnsi="Arial" w:cs="Arial"/>
          <w:sz w:val="22"/>
          <w:szCs w:val="22"/>
        </w:rPr>
        <w:t xml:space="preserve"> As shown in the center</w:t>
      </w:r>
      <w:r w:rsidR="00B45AAA">
        <w:rPr>
          <w:rFonts w:ascii="Arial" w:eastAsia="Calibri" w:hAnsi="Arial" w:cs="Arial"/>
          <w:sz w:val="22"/>
          <w:szCs w:val="22"/>
        </w:rPr>
        <w:t xml:space="preserve"> figure, contextual fear (freezing) increases after presenting the second pair of tone-shock stimuli, and fear increases after the third presentation of the stimuli</w:t>
      </w:r>
      <w:r w:rsidR="00044BDE">
        <w:rPr>
          <w:rFonts w:ascii="Arial" w:eastAsia="Calibri" w:hAnsi="Arial" w:cs="Arial"/>
          <w:sz w:val="22"/>
          <w:szCs w:val="22"/>
        </w:rPr>
        <w:t xml:space="preserve"> (greater density of bin markers in middle histogram)</w:t>
      </w:r>
      <w:r w:rsidR="00B45AAA">
        <w:rPr>
          <w:rFonts w:ascii="Arial" w:eastAsia="Calibri" w:hAnsi="Arial" w:cs="Arial"/>
          <w:sz w:val="22"/>
          <w:szCs w:val="22"/>
        </w:rPr>
        <w:t>.</w:t>
      </w:r>
      <w:r w:rsidR="00CA7907">
        <w:rPr>
          <w:rFonts w:ascii="Arial" w:eastAsia="Calibri" w:hAnsi="Arial" w:cs="Arial"/>
          <w:sz w:val="22"/>
          <w:szCs w:val="22"/>
        </w:rPr>
        <w:t xml:space="preserve">  Data recorded with FreezeFrame software and analyzed with FreezeView software.</w:t>
      </w:r>
      <w:r w:rsidR="007F2072">
        <w:rPr>
          <w:rFonts w:ascii="Arial" w:eastAsia="Calibri" w:hAnsi="Arial" w:cs="Arial"/>
          <w:sz w:val="22"/>
          <w:szCs w:val="22"/>
        </w:rPr>
        <w:t xml:space="preserve">  </w:t>
      </w:r>
    </w:p>
    <w:p w14:paraId="648CA083" w14:textId="77777777" w:rsidR="00385A41" w:rsidRPr="00114870" w:rsidRDefault="00385A41" w:rsidP="004D1625">
      <w:pPr>
        <w:autoSpaceDE/>
        <w:autoSpaceDN/>
        <w:rPr>
          <w:rFonts w:ascii="Arial" w:eastAsia="Calibri" w:hAnsi="Arial" w:cs="Arial"/>
          <w:sz w:val="12"/>
          <w:szCs w:val="12"/>
        </w:rPr>
      </w:pPr>
    </w:p>
    <w:p w14:paraId="01F6B37C" w14:textId="77777777" w:rsidR="0096607F" w:rsidRDefault="0096607F" w:rsidP="004D1625">
      <w:pPr>
        <w:autoSpaceDE/>
        <w:autoSpaceDN/>
        <w:rPr>
          <w:rFonts w:ascii="Arial" w:eastAsia="Calibri" w:hAnsi="Arial" w:cs="Arial"/>
          <w:sz w:val="22"/>
          <w:szCs w:val="22"/>
        </w:rPr>
      </w:pPr>
      <w:r w:rsidRPr="00B351FD">
        <w:rPr>
          <w:rFonts w:ascii="Arial" w:eastAsia="Calibri" w:hAnsi="Arial" w:cs="Arial"/>
          <w:sz w:val="22"/>
          <w:szCs w:val="22"/>
          <w:u w:val="single"/>
        </w:rPr>
        <w:t>Gait Analysis</w:t>
      </w:r>
      <w:r w:rsidR="002E0330">
        <w:rPr>
          <w:rFonts w:ascii="Arial" w:eastAsia="Calibri" w:hAnsi="Arial" w:cs="Arial"/>
          <w:sz w:val="22"/>
          <w:szCs w:val="22"/>
          <w:u w:val="single"/>
        </w:rPr>
        <w:t>:</w:t>
      </w:r>
      <w:r w:rsidR="00596251" w:rsidRPr="00B351FD">
        <w:rPr>
          <w:rFonts w:ascii="Arial" w:eastAsia="Calibri" w:hAnsi="Arial" w:cs="Arial"/>
          <w:sz w:val="22"/>
          <w:szCs w:val="22"/>
          <w:u w:val="single"/>
        </w:rPr>
        <w:t xml:space="preserve"> </w:t>
      </w:r>
      <w:r w:rsidR="002E0330">
        <w:rPr>
          <w:rFonts w:ascii="Arial" w:eastAsia="Calibri" w:hAnsi="Arial" w:cs="Arial"/>
          <w:sz w:val="22"/>
          <w:szCs w:val="22"/>
          <w:u w:val="single"/>
        </w:rPr>
        <w:t>(</w:t>
      </w:r>
      <w:r w:rsidR="002E0330">
        <w:rPr>
          <w:rFonts w:ascii="Arial" w:eastAsia="Calibri" w:hAnsi="Arial" w:cs="Arial"/>
          <w:sz w:val="22"/>
          <w:szCs w:val="22"/>
        </w:rPr>
        <w:t xml:space="preserve">Mouse Specifics, Framingham, MA) </w:t>
      </w:r>
      <w:r w:rsidR="00FC5092">
        <w:rPr>
          <w:rFonts w:ascii="Arial" w:eastAsia="Calibri" w:hAnsi="Arial" w:cs="Arial"/>
          <w:sz w:val="22"/>
          <w:szCs w:val="22"/>
        </w:rPr>
        <w:t xml:space="preserve">Ventral plane imaging continuously </w:t>
      </w:r>
      <w:r w:rsidR="00043F43">
        <w:rPr>
          <w:rFonts w:ascii="Arial" w:eastAsia="Calibri" w:hAnsi="Arial" w:cs="Arial"/>
          <w:sz w:val="22"/>
          <w:szCs w:val="22"/>
        </w:rPr>
        <w:t>records</w:t>
      </w:r>
      <w:r w:rsidR="00FC5092">
        <w:rPr>
          <w:rFonts w:ascii="Arial" w:eastAsia="Calibri" w:hAnsi="Arial" w:cs="Arial"/>
          <w:sz w:val="22"/>
          <w:szCs w:val="22"/>
        </w:rPr>
        <w:t xml:space="preserve"> the underside of the rodent atop a transparent treadmill belt.</w:t>
      </w:r>
      <w:r w:rsidR="00B351FD">
        <w:rPr>
          <w:rFonts w:ascii="Arial" w:eastAsia="Calibri" w:hAnsi="Arial" w:cs="Arial"/>
          <w:sz w:val="22"/>
          <w:szCs w:val="22"/>
        </w:rPr>
        <w:t xml:space="preserve">  </w:t>
      </w:r>
      <w:r w:rsidR="00395BE0">
        <w:rPr>
          <w:rFonts w:ascii="Arial" w:eastAsia="Calibri" w:hAnsi="Arial" w:cs="Arial"/>
          <w:sz w:val="22"/>
          <w:szCs w:val="22"/>
        </w:rPr>
        <w:t>D</w:t>
      </w:r>
      <w:r w:rsidR="00FC5092">
        <w:rPr>
          <w:rFonts w:ascii="Arial" w:eastAsia="Calibri" w:hAnsi="Arial" w:cs="Arial"/>
          <w:sz w:val="22"/>
          <w:szCs w:val="22"/>
        </w:rPr>
        <w:t>igital paw prints and dy</w:t>
      </w:r>
      <w:r w:rsidR="00B351FD">
        <w:rPr>
          <w:rFonts w:ascii="Arial" w:eastAsia="Calibri" w:hAnsi="Arial" w:cs="Arial"/>
          <w:sz w:val="22"/>
          <w:szCs w:val="22"/>
        </w:rPr>
        <w:t>namic gait signals</w:t>
      </w:r>
      <w:r w:rsidR="00395BE0">
        <w:rPr>
          <w:rFonts w:ascii="Arial" w:eastAsia="Calibri" w:hAnsi="Arial" w:cs="Arial"/>
          <w:sz w:val="22"/>
          <w:szCs w:val="22"/>
        </w:rPr>
        <w:t xml:space="preserve"> are collected</w:t>
      </w:r>
      <w:r w:rsidR="00B351FD">
        <w:rPr>
          <w:rFonts w:ascii="Arial" w:eastAsia="Calibri" w:hAnsi="Arial" w:cs="Arial"/>
          <w:sz w:val="22"/>
          <w:szCs w:val="22"/>
        </w:rPr>
        <w:t xml:space="preserve"> </w:t>
      </w:r>
      <w:r w:rsidR="00FC5092">
        <w:rPr>
          <w:rFonts w:ascii="Arial" w:eastAsia="Calibri" w:hAnsi="Arial" w:cs="Arial"/>
          <w:sz w:val="22"/>
          <w:szCs w:val="22"/>
        </w:rPr>
        <w:t>for analysis of each limb and paw.  The area</w:t>
      </w:r>
      <w:r w:rsidR="00FE7EE4">
        <w:rPr>
          <w:rFonts w:ascii="Arial" w:eastAsia="Calibri" w:hAnsi="Arial" w:cs="Arial"/>
          <w:sz w:val="22"/>
          <w:szCs w:val="22"/>
        </w:rPr>
        <w:t>s</w:t>
      </w:r>
      <w:r w:rsidR="00FC5092">
        <w:rPr>
          <w:rFonts w:ascii="Arial" w:eastAsia="Calibri" w:hAnsi="Arial" w:cs="Arial"/>
          <w:sz w:val="22"/>
          <w:szCs w:val="22"/>
        </w:rPr>
        <w:t xml:space="preserve"> of the advancing and retreating paws are quantified for spatial and temporal </w:t>
      </w:r>
      <w:r w:rsidR="00FE7EE4">
        <w:rPr>
          <w:rFonts w:ascii="Arial" w:eastAsia="Calibri" w:hAnsi="Arial" w:cs="Arial"/>
          <w:sz w:val="22"/>
          <w:szCs w:val="22"/>
        </w:rPr>
        <w:t>indices</w:t>
      </w:r>
      <w:r w:rsidR="00FC5092">
        <w:rPr>
          <w:rFonts w:ascii="Arial" w:eastAsia="Calibri" w:hAnsi="Arial" w:cs="Arial"/>
          <w:sz w:val="22"/>
          <w:szCs w:val="22"/>
        </w:rPr>
        <w:t xml:space="preserve"> of gait.  These signals reflect the strength, balance and coordination of the animal.</w:t>
      </w:r>
      <w:r w:rsidR="00FC5092" w:rsidRPr="00FC5092">
        <w:rPr>
          <w:rFonts w:ascii="Arial" w:eastAsia="Calibri" w:hAnsi="Arial" w:cs="Arial"/>
          <w:noProof/>
          <w:sz w:val="22"/>
          <w:szCs w:val="22"/>
        </w:rPr>
        <w:t xml:space="preserve"> </w:t>
      </w:r>
      <w:r w:rsidR="00043F43">
        <w:rPr>
          <w:rFonts w:ascii="Arial" w:eastAsia="Calibri" w:hAnsi="Arial" w:cs="Arial"/>
          <w:noProof/>
          <w:sz w:val="22"/>
          <w:szCs w:val="22"/>
        </w:rPr>
        <w:t xml:space="preserve"> B</w:t>
      </w:r>
      <w:r w:rsidR="00FE7EE4">
        <w:rPr>
          <w:rFonts w:ascii="Arial" w:eastAsia="Calibri" w:hAnsi="Arial" w:cs="Arial"/>
          <w:noProof/>
          <w:sz w:val="22"/>
          <w:szCs w:val="22"/>
        </w:rPr>
        <w:t>ecause gait varies with speed, this system allows the speed to be set by the experimenter.  Gait signals</w:t>
      </w:r>
      <w:r w:rsidR="00B351FD">
        <w:rPr>
          <w:rFonts w:ascii="Arial" w:eastAsia="Calibri" w:hAnsi="Arial" w:cs="Arial"/>
          <w:noProof/>
          <w:sz w:val="22"/>
          <w:szCs w:val="22"/>
        </w:rPr>
        <w:t xml:space="preserve"> (bottom right)</w:t>
      </w:r>
      <w:r w:rsidR="00FE7EE4">
        <w:rPr>
          <w:rFonts w:ascii="Arial" w:eastAsia="Calibri" w:hAnsi="Arial" w:cs="Arial"/>
          <w:noProof/>
          <w:sz w:val="22"/>
          <w:szCs w:val="22"/>
        </w:rPr>
        <w:t xml:space="preserve"> for three different speeds are usually collected. </w:t>
      </w:r>
    </w:p>
    <w:p w14:paraId="7050531E" w14:textId="77777777" w:rsidR="00114870" w:rsidRPr="00395BE0" w:rsidRDefault="00395BE0" w:rsidP="004D1625">
      <w:pPr>
        <w:autoSpaceDE/>
        <w:autoSpaceDN/>
        <w:rPr>
          <w:rFonts w:ascii="Arial" w:eastAsia="Calibri" w:hAnsi="Arial" w:cs="Arial"/>
          <w:sz w:val="12"/>
          <w:szCs w:val="12"/>
        </w:rPr>
      </w:pPr>
      <w:r>
        <w:rPr>
          <w:rFonts w:ascii="Arial" w:eastAsia="Calibri" w:hAnsi="Arial" w:cs="Arial"/>
          <w:noProof/>
          <w:sz w:val="22"/>
          <w:szCs w:val="22"/>
        </w:rPr>
        <w:drawing>
          <wp:anchor distT="0" distB="0" distL="114300" distR="114300" simplePos="0" relativeHeight="251667456" behindDoc="1" locked="0" layoutInCell="1" allowOverlap="1" wp14:anchorId="3925D1E4" wp14:editId="7AF1DF3B">
            <wp:simplePos x="0" y="0"/>
            <wp:positionH relativeFrom="column">
              <wp:posOffset>4114800</wp:posOffset>
            </wp:positionH>
            <wp:positionV relativeFrom="paragraph">
              <wp:posOffset>77470</wp:posOffset>
            </wp:positionV>
            <wp:extent cx="1143000" cy="1125220"/>
            <wp:effectExtent l="0" t="0" r="0" b="0"/>
            <wp:wrapTight wrapText="bothSides">
              <wp:wrapPolygon edited="0">
                <wp:start x="0" y="0"/>
                <wp:lineTo x="0" y="21210"/>
                <wp:lineTo x="21240" y="21210"/>
                <wp:lineTo x="2124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217"/>
                    <a:stretch/>
                  </pic:blipFill>
                  <pic:spPr bwMode="auto">
                    <a:xfrm>
                      <a:off x="0" y="0"/>
                      <a:ext cx="1143000" cy="1125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919325" w14:textId="77777777" w:rsidR="0096607F" w:rsidRDefault="0096607F" w:rsidP="00395BE0">
      <w:pPr>
        <w:autoSpaceDE/>
        <w:autoSpaceDN/>
        <w:ind w:right="4320"/>
        <w:rPr>
          <w:rFonts w:ascii="Arial" w:eastAsia="Calibri" w:hAnsi="Arial" w:cs="Arial"/>
          <w:sz w:val="22"/>
          <w:szCs w:val="22"/>
        </w:rPr>
      </w:pPr>
      <w:r w:rsidRPr="00E32C57">
        <w:rPr>
          <w:rFonts w:ascii="Arial" w:eastAsia="Calibri" w:hAnsi="Arial" w:cs="Arial"/>
          <w:sz w:val="22"/>
          <w:szCs w:val="22"/>
          <w:u w:val="single"/>
        </w:rPr>
        <w:t>Rotarod</w:t>
      </w:r>
      <w:r w:rsidR="002E0330">
        <w:rPr>
          <w:rFonts w:ascii="Arial" w:eastAsia="Calibri" w:hAnsi="Arial" w:cs="Arial"/>
          <w:sz w:val="22"/>
          <w:szCs w:val="22"/>
          <w:u w:val="single"/>
        </w:rPr>
        <w:t>:</w:t>
      </w:r>
      <w:r w:rsidR="00EB0DE3">
        <w:rPr>
          <w:rFonts w:ascii="Arial" w:eastAsia="Calibri" w:hAnsi="Arial" w:cs="Arial"/>
          <w:sz w:val="22"/>
          <w:szCs w:val="22"/>
        </w:rPr>
        <w:t xml:space="preserve"> (TSE Systems, </w:t>
      </w:r>
      <w:r w:rsidR="00EB0DE3" w:rsidRPr="00EB0DE3">
        <w:rPr>
          <w:rFonts w:ascii="Arial" w:eastAsia="Calibri" w:hAnsi="Arial" w:cs="Arial"/>
          <w:sz w:val="22"/>
          <w:szCs w:val="22"/>
        </w:rPr>
        <w:t>Chesterfield, MO</w:t>
      </w:r>
      <w:r w:rsidR="00EB0DE3">
        <w:rPr>
          <w:rFonts w:ascii="Arial" w:eastAsia="Calibri" w:hAnsi="Arial" w:cs="Arial"/>
          <w:sz w:val="22"/>
          <w:szCs w:val="22"/>
        </w:rPr>
        <w:t>)</w:t>
      </w:r>
      <w:r w:rsidR="00421607">
        <w:rPr>
          <w:rFonts w:ascii="Arial" w:eastAsia="Calibri" w:hAnsi="Arial" w:cs="Arial"/>
          <w:sz w:val="22"/>
          <w:szCs w:val="22"/>
        </w:rPr>
        <w:t xml:space="preserve"> </w:t>
      </w:r>
      <w:r w:rsidR="00E32C57">
        <w:rPr>
          <w:rFonts w:ascii="Arial" w:eastAsia="Calibri" w:hAnsi="Arial" w:cs="Arial"/>
          <w:sz w:val="22"/>
          <w:szCs w:val="22"/>
        </w:rPr>
        <w:t>The rotorod is used to study motor coordination and fatigue.</w:t>
      </w:r>
      <w:r w:rsidR="00DC55B3">
        <w:rPr>
          <w:rFonts w:ascii="Arial" w:eastAsia="Calibri" w:hAnsi="Arial" w:cs="Arial"/>
          <w:sz w:val="22"/>
          <w:szCs w:val="22"/>
        </w:rPr>
        <w:t xml:space="preserve"> A mouse is placed into an alley and onto the center rod.  </w:t>
      </w:r>
      <w:r w:rsidR="00114870">
        <w:rPr>
          <w:rFonts w:ascii="Arial" w:eastAsia="Calibri" w:hAnsi="Arial" w:cs="Arial"/>
          <w:sz w:val="22"/>
          <w:szCs w:val="22"/>
        </w:rPr>
        <w:t>R</w:t>
      </w:r>
      <w:r w:rsidR="00DC55B3">
        <w:rPr>
          <w:rFonts w:ascii="Arial" w:eastAsia="Calibri" w:hAnsi="Arial" w:cs="Arial"/>
          <w:sz w:val="22"/>
          <w:szCs w:val="22"/>
        </w:rPr>
        <w:t>od</w:t>
      </w:r>
      <w:r w:rsidR="00E32C57">
        <w:rPr>
          <w:rFonts w:ascii="Arial" w:eastAsia="Calibri" w:hAnsi="Arial" w:cs="Arial"/>
          <w:sz w:val="22"/>
          <w:szCs w:val="22"/>
        </w:rPr>
        <w:t xml:space="preserve"> rotation is controlled electronically</w:t>
      </w:r>
      <w:r w:rsidR="00114870">
        <w:rPr>
          <w:rFonts w:ascii="Arial" w:eastAsia="Calibri" w:hAnsi="Arial" w:cs="Arial"/>
          <w:sz w:val="22"/>
          <w:szCs w:val="22"/>
        </w:rPr>
        <w:t>;</w:t>
      </w:r>
      <w:r w:rsidR="00E32C57">
        <w:rPr>
          <w:rFonts w:ascii="Arial" w:eastAsia="Calibri" w:hAnsi="Arial" w:cs="Arial"/>
          <w:sz w:val="22"/>
          <w:szCs w:val="22"/>
        </w:rPr>
        <w:t xml:space="preserve"> falls are detected by light beam sensors.  A maximum of five mice can be tested simultaneously.  Mice are typically traine</w:t>
      </w:r>
      <w:r w:rsidR="00114870">
        <w:rPr>
          <w:rFonts w:ascii="Arial" w:eastAsia="Calibri" w:hAnsi="Arial" w:cs="Arial"/>
          <w:sz w:val="22"/>
          <w:szCs w:val="22"/>
        </w:rPr>
        <w:t>d at a constant speed for 3 daily sessions</w:t>
      </w:r>
      <w:r w:rsidR="00E32C57">
        <w:rPr>
          <w:rFonts w:ascii="Arial" w:eastAsia="Calibri" w:hAnsi="Arial" w:cs="Arial"/>
          <w:sz w:val="22"/>
          <w:szCs w:val="22"/>
        </w:rPr>
        <w:t xml:space="preserve"> and then a constant increase in acceleration to assay motor learning. </w:t>
      </w:r>
    </w:p>
    <w:p w14:paraId="6FC6DCE9" w14:textId="77777777" w:rsidR="0096607F" w:rsidRDefault="0096607F" w:rsidP="004D1625">
      <w:pPr>
        <w:autoSpaceDE/>
        <w:autoSpaceDN/>
        <w:rPr>
          <w:rFonts w:ascii="Arial" w:eastAsia="Calibri" w:hAnsi="Arial" w:cs="Arial"/>
          <w:sz w:val="22"/>
          <w:szCs w:val="22"/>
        </w:rPr>
      </w:pPr>
      <w:r w:rsidRPr="002E0330">
        <w:rPr>
          <w:rFonts w:ascii="Arial" w:eastAsia="Calibri" w:hAnsi="Arial" w:cs="Arial"/>
          <w:sz w:val="22"/>
          <w:szCs w:val="22"/>
          <w:u w:val="single"/>
        </w:rPr>
        <w:lastRenderedPageBreak/>
        <w:t>Eyeblink Conditioning</w:t>
      </w:r>
      <w:r w:rsidR="002E0330">
        <w:rPr>
          <w:rFonts w:ascii="Arial" w:eastAsia="Calibri" w:hAnsi="Arial" w:cs="Arial"/>
          <w:sz w:val="22"/>
          <w:szCs w:val="22"/>
        </w:rPr>
        <w:t xml:space="preserve"> (Custom hardware and software)</w:t>
      </w:r>
    </w:p>
    <w:p w14:paraId="3B15DB1E" w14:textId="77777777" w:rsidR="00425308" w:rsidRDefault="00421607" w:rsidP="004D1625">
      <w:pPr>
        <w:autoSpaceDE/>
        <w:autoSpaceDN/>
        <w:rPr>
          <w:rFonts w:ascii="Arial" w:eastAsia="Calibri" w:hAnsi="Arial" w:cs="Arial"/>
          <w:sz w:val="22"/>
          <w:szCs w:val="22"/>
        </w:rPr>
      </w:pPr>
      <w:r>
        <w:rPr>
          <w:rFonts w:ascii="Arial" w:eastAsia="Calibri" w:hAnsi="Arial" w:cs="Arial"/>
          <w:sz w:val="22"/>
          <w:szCs w:val="22"/>
        </w:rPr>
        <w:t>This</w:t>
      </w:r>
      <w:r w:rsidR="00B64B5C">
        <w:rPr>
          <w:rFonts w:ascii="Arial" w:eastAsia="Calibri" w:hAnsi="Arial" w:cs="Arial"/>
          <w:sz w:val="22"/>
          <w:szCs w:val="22"/>
        </w:rPr>
        <w:t xml:space="preserve"> is perhaps the best understood learning paradigm from a behavioral, physiological, and molecular perspective (fear co</w:t>
      </w:r>
      <w:r>
        <w:rPr>
          <w:rFonts w:ascii="Arial" w:eastAsia="Calibri" w:hAnsi="Arial" w:cs="Arial"/>
          <w:sz w:val="22"/>
          <w:szCs w:val="22"/>
        </w:rPr>
        <w:t xml:space="preserve">nditioning is a close second). </w:t>
      </w:r>
      <w:r w:rsidR="00B64B5C">
        <w:rPr>
          <w:rFonts w:ascii="Arial" w:eastAsia="Calibri" w:hAnsi="Arial" w:cs="Arial"/>
          <w:sz w:val="22"/>
          <w:szCs w:val="22"/>
        </w:rPr>
        <w:t>The BPC has a system to condition freely moving rats</w:t>
      </w:r>
      <w:r w:rsidR="00356BBB">
        <w:rPr>
          <w:rFonts w:ascii="Arial" w:eastAsia="Calibri" w:hAnsi="Arial" w:cs="Arial"/>
          <w:sz w:val="22"/>
          <w:szCs w:val="22"/>
        </w:rPr>
        <w:t xml:space="preserve"> to blink to a tone while</w:t>
      </w:r>
      <w:r w:rsidR="00B64B5C">
        <w:rPr>
          <w:rFonts w:ascii="Arial" w:eastAsia="Calibri" w:hAnsi="Arial" w:cs="Arial"/>
          <w:sz w:val="22"/>
          <w:szCs w:val="22"/>
        </w:rPr>
        <w:t xml:space="preserve"> connected to </w:t>
      </w:r>
      <w:r w:rsidR="00356BBB">
        <w:rPr>
          <w:rFonts w:ascii="Arial" w:eastAsia="Calibri" w:hAnsi="Arial" w:cs="Arial"/>
          <w:sz w:val="22"/>
          <w:szCs w:val="22"/>
        </w:rPr>
        <w:t xml:space="preserve">a tether </w:t>
      </w:r>
      <w:r>
        <w:rPr>
          <w:rFonts w:ascii="Arial" w:eastAsia="Calibri" w:hAnsi="Arial" w:cs="Arial"/>
          <w:sz w:val="22"/>
          <w:szCs w:val="22"/>
        </w:rPr>
        <w:t>that</w:t>
      </w:r>
      <w:r w:rsidR="00356BBB">
        <w:rPr>
          <w:rFonts w:ascii="Arial" w:eastAsia="Calibri" w:hAnsi="Arial" w:cs="Arial"/>
          <w:sz w:val="22"/>
          <w:szCs w:val="22"/>
        </w:rPr>
        <w:t xml:space="preserve"> transmit</w:t>
      </w:r>
      <w:r>
        <w:rPr>
          <w:rFonts w:ascii="Arial" w:eastAsia="Calibri" w:hAnsi="Arial" w:cs="Arial"/>
          <w:sz w:val="22"/>
          <w:szCs w:val="22"/>
        </w:rPr>
        <w:t>s</w:t>
      </w:r>
      <w:r w:rsidR="00356BBB">
        <w:rPr>
          <w:rFonts w:ascii="Arial" w:eastAsia="Calibri" w:hAnsi="Arial" w:cs="Arial"/>
          <w:sz w:val="22"/>
          <w:szCs w:val="22"/>
        </w:rPr>
        <w:t xml:space="preserve"> signals between a custom made chamber and the computer</w:t>
      </w:r>
      <w:r w:rsidR="00BA5BCD">
        <w:rPr>
          <w:rFonts w:ascii="Arial" w:eastAsia="Calibri" w:hAnsi="Arial" w:cs="Arial"/>
          <w:sz w:val="22"/>
          <w:szCs w:val="22"/>
        </w:rPr>
        <w:t xml:space="preserve"> (A)</w:t>
      </w:r>
      <w:r>
        <w:rPr>
          <w:rFonts w:ascii="Arial" w:eastAsia="Calibri" w:hAnsi="Arial" w:cs="Arial"/>
          <w:sz w:val="22"/>
          <w:szCs w:val="22"/>
        </w:rPr>
        <w:t xml:space="preserve">. </w:t>
      </w:r>
      <w:r w:rsidR="00356BBB">
        <w:rPr>
          <w:rFonts w:ascii="Arial" w:eastAsia="Calibri" w:hAnsi="Arial" w:cs="Arial"/>
          <w:sz w:val="22"/>
          <w:szCs w:val="22"/>
        </w:rPr>
        <w:t xml:space="preserve">We </w:t>
      </w:r>
      <w:r w:rsidR="00FB7989">
        <w:rPr>
          <w:rFonts w:ascii="Arial" w:eastAsia="Calibri" w:hAnsi="Arial" w:cs="Arial"/>
          <w:sz w:val="22"/>
          <w:szCs w:val="22"/>
        </w:rPr>
        <w:t xml:space="preserve">use tones or </w:t>
      </w:r>
      <w:r w:rsidR="00356BBB">
        <w:rPr>
          <w:rFonts w:ascii="Arial" w:eastAsia="Calibri" w:hAnsi="Arial" w:cs="Arial"/>
          <w:sz w:val="22"/>
          <w:szCs w:val="22"/>
        </w:rPr>
        <w:t xml:space="preserve">whisker vibration as the conditioning stimulus (CS) for mice and an airpuff to the eye as </w:t>
      </w:r>
      <w:r w:rsidR="00F8563E">
        <w:rPr>
          <w:rFonts w:ascii="Arial" w:eastAsia="Calibri" w:hAnsi="Arial" w:cs="Arial"/>
          <w:sz w:val="22"/>
          <w:szCs w:val="22"/>
        </w:rPr>
        <w:t>the unconditioned stimulus (US); EMG responses are recorded from the eyelid.</w:t>
      </w:r>
      <w:r w:rsidR="00356BBB">
        <w:rPr>
          <w:rFonts w:ascii="Arial" w:eastAsia="Calibri" w:hAnsi="Arial" w:cs="Arial"/>
          <w:sz w:val="22"/>
          <w:szCs w:val="22"/>
        </w:rPr>
        <w:t xml:space="preserve">  </w:t>
      </w:r>
      <w:r w:rsidR="00BA5BCD">
        <w:rPr>
          <w:rFonts w:ascii="Arial" w:eastAsia="Calibri" w:hAnsi="Arial" w:cs="Arial"/>
          <w:sz w:val="22"/>
          <w:szCs w:val="22"/>
        </w:rPr>
        <w:t>M</w:t>
      </w:r>
      <w:r w:rsidR="00356BBB">
        <w:rPr>
          <w:rFonts w:ascii="Arial" w:eastAsia="Calibri" w:hAnsi="Arial" w:cs="Arial"/>
          <w:sz w:val="22"/>
          <w:szCs w:val="22"/>
        </w:rPr>
        <w:t>ice have their head fixed to a support while resting on a cylindrical treadmill</w:t>
      </w:r>
      <w:r w:rsidR="009F79FE">
        <w:rPr>
          <w:rFonts w:ascii="Arial" w:eastAsia="Calibri" w:hAnsi="Arial" w:cs="Arial"/>
          <w:sz w:val="22"/>
          <w:szCs w:val="22"/>
        </w:rPr>
        <w:t xml:space="preserve"> (</w:t>
      </w:r>
      <w:r w:rsidR="00BA5BCD">
        <w:rPr>
          <w:rFonts w:ascii="Arial" w:eastAsia="Calibri" w:hAnsi="Arial" w:cs="Arial"/>
          <w:sz w:val="22"/>
          <w:szCs w:val="22"/>
        </w:rPr>
        <w:t xml:space="preserve">B, C, </w:t>
      </w:r>
      <w:r w:rsidR="009F79FE">
        <w:rPr>
          <w:rFonts w:ascii="Arial" w:eastAsia="Calibri" w:hAnsi="Arial" w:cs="Arial"/>
          <w:sz w:val="22"/>
          <w:szCs w:val="22"/>
        </w:rPr>
        <w:t>Heiney et al., 2014</w:t>
      </w:r>
      <w:r w:rsidR="00E02E4E">
        <w:rPr>
          <w:rFonts w:ascii="Arial" w:eastAsia="Calibri" w:hAnsi="Arial" w:cs="Arial"/>
          <w:sz w:val="22"/>
          <w:szCs w:val="22"/>
        </w:rPr>
        <w:t xml:space="preserve">, PMID: </w:t>
      </w:r>
      <w:r w:rsidR="00E02E4E" w:rsidRPr="00E02E4E">
        <w:rPr>
          <w:rFonts w:ascii="Arial" w:eastAsia="Calibri" w:hAnsi="Arial" w:cs="Arial"/>
          <w:sz w:val="22"/>
          <w:szCs w:val="22"/>
        </w:rPr>
        <w:t>25378152</w:t>
      </w:r>
      <w:r>
        <w:rPr>
          <w:rFonts w:ascii="Arial" w:eastAsia="Calibri" w:hAnsi="Arial" w:cs="Arial"/>
          <w:sz w:val="22"/>
          <w:szCs w:val="22"/>
        </w:rPr>
        <w:t>; Lin et al. 2016</w:t>
      </w:r>
      <w:r w:rsidR="00E02E4E">
        <w:rPr>
          <w:rFonts w:ascii="Arial" w:eastAsia="Calibri" w:hAnsi="Arial" w:cs="Arial"/>
          <w:sz w:val="22"/>
          <w:szCs w:val="22"/>
        </w:rPr>
        <w:t xml:space="preserve">, PMID: </w:t>
      </w:r>
      <w:r w:rsidR="00E02E4E" w:rsidRPr="00E02E4E">
        <w:rPr>
          <w:rFonts w:ascii="Arial" w:eastAsia="Calibri" w:hAnsi="Arial" w:cs="Arial"/>
          <w:sz w:val="22"/>
          <w:szCs w:val="22"/>
        </w:rPr>
        <w:t>27077752</w:t>
      </w:r>
      <w:r w:rsidR="009F79FE">
        <w:rPr>
          <w:rFonts w:ascii="Arial" w:eastAsia="Calibri" w:hAnsi="Arial" w:cs="Arial"/>
          <w:sz w:val="22"/>
          <w:szCs w:val="22"/>
        </w:rPr>
        <w:t>)</w:t>
      </w:r>
      <w:r w:rsidR="00356BBB">
        <w:rPr>
          <w:rFonts w:ascii="Arial" w:eastAsia="Calibri" w:hAnsi="Arial" w:cs="Arial"/>
          <w:sz w:val="22"/>
          <w:szCs w:val="22"/>
        </w:rPr>
        <w:t xml:space="preserve"> and </w:t>
      </w:r>
      <w:r>
        <w:rPr>
          <w:rFonts w:ascii="Arial" w:eastAsia="Calibri" w:hAnsi="Arial" w:cs="Arial"/>
          <w:sz w:val="22"/>
          <w:szCs w:val="22"/>
        </w:rPr>
        <w:t>freely ambulate (</w:t>
      </w:r>
      <w:r w:rsidR="00356BBB">
        <w:rPr>
          <w:rFonts w:ascii="Arial" w:eastAsia="Calibri" w:hAnsi="Arial" w:cs="Arial"/>
          <w:sz w:val="22"/>
          <w:szCs w:val="22"/>
        </w:rPr>
        <w:t>appears to reduce stress).</w:t>
      </w:r>
      <w:r w:rsidR="00B64B5C">
        <w:rPr>
          <w:rFonts w:ascii="Arial" w:eastAsia="Calibri" w:hAnsi="Arial" w:cs="Arial"/>
          <w:sz w:val="22"/>
          <w:szCs w:val="22"/>
        </w:rPr>
        <w:t xml:space="preserve"> </w:t>
      </w:r>
      <w:r w:rsidR="00356BBB">
        <w:rPr>
          <w:rFonts w:ascii="Arial" w:eastAsia="Calibri" w:hAnsi="Arial" w:cs="Arial"/>
          <w:sz w:val="22"/>
          <w:szCs w:val="22"/>
        </w:rPr>
        <w:t xml:space="preserve">A piezoelectric strip is activated to drive a piece of a </w:t>
      </w:r>
      <w:r w:rsidR="00F8563E">
        <w:rPr>
          <w:rFonts w:ascii="Arial" w:eastAsia="Calibri" w:hAnsi="Arial" w:cs="Arial"/>
          <w:sz w:val="22"/>
          <w:szCs w:val="22"/>
        </w:rPr>
        <w:t xml:space="preserve">hair </w:t>
      </w:r>
      <w:r w:rsidR="00356BBB">
        <w:rPr>
          <w:rFonts w:ascii="Arial" w:eastAsia="Calibri" w:hAnsi="Arial" w:cs="Arial"/>
          <w:sz w:val="22"/>
          <w:szCs w:val="22"/>
        </w:rPr>
        <w:t>comb that straddles t</w:t>
      </w:r>
      <w:r>
        <w:rPr>
          <w:rFonts w:ascii="Arial" w:eastAsia="Calibri" w:hAnsi="Arial" w:cs="Arial"/>
          <w:sz w:val="22"/>
          <w:szCs w:val="22"/>
        </w:rPr>
        <w:t xml:space="preserve">he whiskers to deliver the CS. </w:t>
      </w:r>
      <w:r w:rsidR="00356BBB">
        <w:rPr>
          <w:rFonts w:ascii="Arial" w:eastAsia="Calibri" w:hAnsi="Arial" w:cs="Arial"/>
          <w:sz w:val="22"/>
          <w:szCs w:val="22"/>
        </w:rPr>
        <w:t>The conditioned response (CR) is elicited by the CS and has an onset prior to onset of the air</w:t>
      </w:r>
      <w:r w:rsidR="00BA5BCD">
        <w:rPr>
          <w:rFonts w:ascii="Arial" w:eastAsia="Calibri" w:hAnsi="Arial" w:cs="Arial"/>
          <w:sz w:val="22"/>
          <w:szCs w:val="22"/>
        </w:rPr>
        <w:t>puff US (D)</w:t>
      </w:r>
      <w:r w:rsidR="00356BBB">
        <w:rPr>
          <w:rFonts w:ascii="Arial" w:eastAsia="Calibri" w:hAnsi="Arial" w:cs="Arial"/>
          <w:sz w:val="22"/>
          <w:szCs w:val="22"/>
        </w:rPr>
        <w:t>.</w:t>
      </w:r>
      <w:r>
        <w:rPr>
          <w:rFonts w:ascii="Arial" w:eastAsia="Calibri" w:hAnsi="Arial" w:cs="Arial"/>
          <w:sz w:val="22"/>
          <w:szCs w:val="22"/>
        </w:rPr>
        <w:t xml:space="preserve"> </w:t>
      </w:r>
      <w:r w:rsidR="00F8563E">
        <w:rPr>
          <w:rFonts w:ascii="Arial" w:eastAsia="Calibri" w:hAnsi="Arial" w:cs="Arial"/>
          <w:sz w:val="22"/>
          <w:szCs w:val="22"/>
        </w:rPr>
        <w:t>Mice and rats will be prepared by the Surgical Core for testing in the Behavioral Core</w:t>
      </w:r>
      <w:r w:rsidR="007F2072">
        <w:rPr>
          <w:rFonts w:ascii="Arial" w:eastAsia="Calibri" w:hAnsi="Arial" w:cs="Arial"/>
          <w:sz w:val="22"/>
          <w:szCs w:val="22"/>
        </w:rPr>
        <w:t>, and microphones will be installed for the USV core to collect data during training</w:t>
      </w:r>
      <w:r w:rsidR="00F8563E">
        <w:rPr>
          <w:rFonts w:ascii="Arial" w:eastAsia="Calibri" w:hAnsi="Arial" w:cs="Arial"/>
          <w:sz w:val="22"/>
          <w:szCs w:val="22"/>
        </w:rPr>
        <w:t xml:space="preserve">. </w:t>
      </w:r>
    </w:p>
    <w:p w14:paraId="5083ED22" w14:textId="77777777" w:rsidR="00425308" w:rsidRDefault="00425308" w:rsidP="004D1625">
      <w:pPr>
        <w:autoSpaceDE/>
        <w:autoSpaceDN/>
        <w:rPr>
          <w:rFonts w:ascii="Arial" w:eastAsia="Calibri" w:hAnsi="Arial" w:cs="Arial"/>
          <w:sz w:val="22"/>
          <w:szCs w:val="22"/>
        </w:rPr>
      </w:pPr>
    </w:p>
    <w:p w14:paraId="702D0605" w14:textId="77777777" w:rsidR="00BA5BCD" w:rsidRDefault="00BA5BCD" w:rsidP="00BA5BCD">
      <w:pPr>
        <w:autoSpaceDE/>
        <w:autoSpaceDN/>
        <w:ind w:left="180"/>
        <w:rPr>
          <w:rFonts w:ascii="Arial" w:eastAsia="Calibri" w:hAnsi="Arial" w:cs="Arial"/>
          <w:sz w:val="22"/>
          <w:szCs w:val="22"/>
        </w:rPr>
      </w:pPr>
      <w:r>
        <w:rPr>
          <w:rFonts w:ascii="Arial" w:eastAsia="Calibri" w:hAnsi="Arial" w:cs="Arial"/>
          <w:noProof/>
          <w:sz w:val="22"/>
          <w:szCs w:val="22"/>
        </w:rPr>
        <w:drawing>
          <wp:inline distT="0" distB="0" distL="0" distR="0" wp14:anchorId="2C0DDE9C" wp14:editId="2B21CA09">
            <wp:extent cx="6621145" cy="1383665"/>
            <wp:effectExtent l="0" t="0" r="825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21145" cy="1383665"/>
                    </a:xfrm>
                    <a:prstGeom prst="rect">
                      <a:avLst/>
                    </a:prstGeom>
                    <a:noFill/>
                  </pic:spPr>
                </pic:pic>
              </a:graphicData>
            </a:graphic>
          </wp:inline>
        </w:drawing>
      </w:r>
    </w:p>
    <w:p w14:paraId="0A4CD166" w14:textId="77777777" w:rsidR="00057178" w:rsidRDefault="00057178" w:rsidP="004D1625">
      <w:pPr>
        <w:autoSpaceDE/>
        <w:autoSpaceDN/>
        <w:rPr>
          <w:rFonts w:ascii="Arial" w:eastAsia="Calibri" w:hAnsi="Arial" w:cs="Arial"/>
          <w:sz w:val="22"/>
          <w:szCs w:val="22"/>
        </w:rPr>
      </w:pPr>
      <w:r>
        <w:rPr>
          <w:rFonts w:ascii="Arial" w:eastAsia="Calibri" w:hAnsi="Arial" w:cs="Arial"/>
          <w:noProof/>
          <w:sz w:val="22"/>
          <w:szCs w:val="22"/>
        </w:rPr>
        <w:drawing>
          <wp:anchor distT="0" distB="0" distL="114300" distR="114300" simplePos="0" relativeHeight="251669504" behindDoc="1" locked="0" layoutInCell="1" allowOverlap="1" wp14:anchorId="4A507A0F" wp14:editId="0C677389">
            <wp:simplePos x="0" y="0"/>
            <wp:positionH relativeFrom="column">
              <wp:posOffset>3771900</wp:posOffset>
            </wp:positionH>
            <wp:positionV relativeFrom="paragraph">
              <wp:posOffset>93345</wp:posOffset>
            </wp:positionV>
            <wp:extent cx="2943225" cy="1495425"/>
            <wp:effectExtent l="0" t="0" r="9525" b="9525"/>
            <wp:wrapTight wrapText="bothSides">
              <wp:wrapPolygon edited="0">
                <wp:start x="0" y="0"/>
                <wp:lineTo x="0" y="21462"/>
                <wp:lineTo x="21530" y="21462"/>
                <wp:lineTo x="2153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a:extLst>
                        <a:ext uri="{28A0092B-C50C-407E-A947-70E740481C1C}">
                          <a14:useLocalDpi xmlns:a14="http://schemas.microsoft.com/office/drawing/2010/main" val="0"/>
                        </a:ext>
                      </a:extLst>
                    </a:blip>
                    <a:srcRect b="11726"/>
                    <a:stretch/>
                  </pic:blipFill>
                  <pic:spPr bwMode="auto">
                    <a:xfrm>
                      <a:off x="0" y="0"/>
                      <a:ext cx="2943225" cy="149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09F8F7" w14:textId="77777777" w:rsidR="00BA5BCD" w:rsidRPr="00A241C7" w:rsidRDefault="00210564" w:rsidP="004D1625">
      <w:pPr>
        <w:autoSpaceDE/>
        <w:autoSpaceDN/>
        <w:rPr>
          <w:rFonts w:ascii="Arial" w:eastAsia="Calibri" w:hAnsi="Arial" w:cs="Arial"/>
          <w:sz w:val="22"/>
          <w:szCs w:val="22"/>
          <w:u w:val="single"/>
        </w:rPr>
      </w:pPr>
      <w:r w:rsidRPr="00A241C7">
        <w:rPr>
          <w:rFonts w:ascii="Arial" w:eastAsia="Calibri" w:hAnsi="Arial" w:cs="Arial"/>
          <w:sz w:val="22"/>
          <w:szCs w:val="22"/>
          <w:u w:val="single"/>
        </w:rPr>
        <w:t>Pain Assay:</w:t>
      </w:r>
      <w:r w:rsidR="00A241C7">
        <w:rPr>
          <w:rFonts w:ascii="Arial" w:eastAsia="Calibri" w:hAnsi="Arial" w:cs="Arial"/>
          <w:sz w:val="22"/>
          <w:szCs w:val="22"/>
          <w:u w:val="single"/>
        </w:rPr>
        <w:t>(Ugo Basile, Harvard Apparatus, Holliston, MA)</w:t>
      </w:r>
    </w:p>
    <w:p w14:paraId="59A0FD70" w14:textId="77777777" w:rsidR="00BA5BCD" w:rsidRDefault="00DD1165" w:rsidP="004D1625">
      <w:pPr>
        <w:autoSpaceDE/>
        <w:autoSpaceDN/>
        <w:rPr>
          <w:rFonts w:ascii="Arial" w:eastAsia="Calibri" w:hAnsi="Arial" w:cs="Arial"/>
          <w:sz w:val="22"/>
          <w:szCs w:val="22"/>
        </w:rPr>
      </w:pPr>
      <w:r>
        <w:rPr>
          <w:rFonts w:ascii="Arial" w:eastAsia="Calibri" w:hAnsi="Arial" w:cs="Arial"/>
          <w:sz w:val="22"/>
          <w:szCs w:val="22"/>
        </w:rPr>
        <w:t>The BPC has a Plantar pain test system.  There are small chambers to encourage the animal to relax.  A computer controlled infrared beam</w:t>
      </w:r>
      <w:r w:rsidR="00C374BA">
        <w:rPr>
          <w:rFonts w:ascii="Arial" w:eastAsia="Calibri" w:hAnsi="Arial" w:cs="Arial"/>
          <w:sz w:val="22"/>
          <w:szCs w:val="22"/>
        </w:rPr>
        <w:t xml:space="preserve"> unit (between table and underside of platform)</w:t>
      </w:r>
      <w:r>
        <w:rPr>
          <w:rFonts w:ascii="Arial" w:eastAsia="Calibri" w:hAnsi="Arial" w:cs="Arial"/>
          <w:sz w:val="22"/>
          <w:szCs w:val="22"/>
        </w:rPr>
        <w:t xml:space="preserve"> is positioned under the paw of each animal and the temperature of the beam</w:t>
      </w:r>
      <w:r w:rsidR="00421607">
        <w:rPr>
          <w:rFonts w:ascii="Arial" w:eastAsia="Calibri" w:hAnsi="Arial" w:cs="Arial"/>
          <w:sz w:val="22"/>
          <w:szCs w:val="22"/>
        </w:rPr>
        <w:t xml:space="preserve"> gradually increases until</w:t>
      </w:r>
      <w:r>
        <w:rPr>
          <w:rFonts w:ascii="Arial" w:eastAsia="Calibri" w:hAnsi="Arial" w:cs="Arial"/>
          <w:sz w:val="22"/>
          <w:szCs w:val="22"/>
        </w:rPr>
        <w:t xml:space="preserve"> the paw flinches</w:t>
      </w:r>
      <w:r w:rsidR="00D94A24">
        <w:rPr>
          <w:rFonts w:ascii="Arial" w:eastAsia="Calibri" w:hAnsi="Arial" w:cs="Arial"/>
          <w:sz w:val="22"/>
          <w:szCs w:val="22"/>
        </w:rPr>
        <w:t>. The temperature at the time of the flinch</w:t>
      </w:r>
      <w:r>
        <w:rPr>
          <w:rFonts w:ascii="Arial" w:eastAsia="Calibri" w:hAnsi="Arial" w:cs="Arial"/>
          <w:sz w:val="22"/>
          <w:szCs w:val="22"/>
        </w:rPr>
        <w:t xml:space="preserve"> is stored in the computer.</w:t>
      </w:r>
    </w:p>
    <w:p w14:paraId="10278623" w14:textId="77777777" w:rsidR="00D94A24" w:rsidRDefault="00D94A24" w:rsidP="004D1625">
      <w:pPr>
        <w:autoSpaceDE/>
        <w:autoSpaceDN/>
        <w:rPr>
          <w:rFonts w:ascii="Arial" w:eastAsia="Calibri" w:hAnsi="Arial" w:cs="Arial"/>
          <w:sz w:val="22"/>
          <w:szCs w:val="22"/>
        </w:rPr>
      </w:pPr>
    </w:p>
    <w:p w14:paraId="57519506" w14:textId="77777777" w:rsidR="00A241C7" w:rsidRDefault="00A241C7" w:rsidP="004D1625">
      <w:pPr>
        <w:autoSpaceDE/>
        <w:autoSpaceDN/>
        <w:rPr>
          <w:rFonts w:ascii="Arial" w:eastAsia="Calibri" w:hAnsi="Arial" w:cs="Arial"/>
          <w:sz w:val="22"/>
          <w:szCs w:val="22"/>
        </w:rPr>
      </w:pPr>
      <w:r>
        <w:rPr>
          <w:rFonts w:ascii="Arial" w:eastAsia="Calibri" w:hAnsi="Arial" w:cs="Arial"/>
          <w:noProof/>
          <w:sz w:val="22"/>
          <w:szCs w:val="22"/>
        </w:rPr>
        <w:drawing>
          <wp:anchor distT="0" distB="0" distL="114300" distR="114300" simplePos="0" relativeHeight="251670528" behindDoc="1" locked="0" layoutInCell="1" allowOverlap="1" wp14:anchorId="77C7F953" wp14:editId="4DB4EBF3">
            <wp:simplePos x="0" y="0"/>
            <wp:positionH relativeFrom="column">
              <wp:posOffset>3990975</wp:posOffset>
            </wp:positionH>
            <wp:positionV relativeFrom="paragraph">
              <wp:posOffset>43815</wp:posOffset>
            </wp:positionV>
            <wp:extent cx="2743200" cy="1921510"/>
            <wp:effectExtent l="0" t="0" r="0" b="2540"/>
            <wp:wrapTight wrapText="bothSides">
              <wp:wrapPolygon edited="0">
                <wp:start x="21600" y="21600"/>
                <wp:lineTo x="21600" y="186"/>
                <wp:lineTo x="150" y="186"/>
                <wp:lineTo x="150" y="21600"/>
                <wp:lineTo x="21600" y="2160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I-20170215_084656.jpg"/>
                    <pic:cNvPicPr/>
                  </pic:nvPicPr>
                  <pic:blipFill rotWithShape="1">
                    <a:blip r:embed="rId18" cstate="print">
                      <a:extLst>
                        <a:ext uri="{28A0092B-C50C-407E-A947-70E740481C1C}">
                          <a14:useLocalDpi xmlns:a14="http://schemas.microsoft.com/office/drawing/2010/main" val="0"/>
                        </a:ext>
                      </a:extLst>
                    </a:blip>
                    <a:srcRect l="4687" t="11111" r="3126" b="2778"/>
                    <a:stretch/>
                  </pic:blipFill>
                  <pic:spPr bwMode="auto">
                    <a:xfrm rot="10800000">
                      <a:off x="0" y="0"/>
                      <a:ext cx="2743200" cy="1921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CEFCBD" w14:textId="77777777" w:rsidR="00BA5BCD" w:rsidRDefault="009016DD" w:rsidP="004D1625">
      <w:pPr>
        <w:autoSpaceDE/>
        <w:autoSpaceDN/>
        <w:rPr>
          <w:rFonts w:ascii="Arial" w:eastAsia="Calibri" w:hAnsi="Arial" w:cs="Arial"/>
          <w:sz w:val="22"/>
          <w:szCs w:val="22"/>
        </w:rPr>
      </w:pPr>
      <w:r w:rsidRPr="00CF732A">
        <w:rPr>
          <w:rFonts w:ascii="Arial" w:eastAsia="Calibri" w:hAnsi="Arial" w:cs="Arial"/>
          <w:sz w:val="22"/>
          <w:szCs w:val="22"/>
          <w:u w:val="single"/>
        </w:rPr>
        <w:t>Auditory Startle and Prepulse Inhibition</w:t>
      </w:r>
      <w:r w:rsidR="00A241C7" w:rsidRPr="00CF732A">
        <w:rPr>
          <w:rFonts w:ascii="Arial" w:eastAsia="Calibri" w:hAnsi="Arial" w:cs="Arial"/>
          <w:sz w:val="22"/>
          <w:szCs w:val="22"/>
          <w:u w:val="single"/>
        </w:rPr>
        <w:t xml:space="preserve"> (PPI)</w:t>
      </w:r>
      <w:r w:rsidRPr="00CF732A">
        <w:rPr>
          <w:rFonts w:ascii="Arial" w:eastAsia="Calibri" w:hAnsi="Arial" w:cs="Arial"/>
          <w:sz w:val="22"/>
          <w:szCs w:val="22"/>
          <w:u w:val="single"/>
        </w:rPr>
        <w:t xml:space="preserve"> of Startle</w:t>
      </w:r>
      <w:r w:rsidRPr="00A241C7">
        <w:rPr>
          <w:rFonts w:ascii="Arial" w:eastAsia="Calibri" w:hAnsi="Arial" w:cs="Arial"/>
          <w:sz w:val="22"/>
          <w:szCs w:val="22"/>
        </w:rPr>
        <w:t>:</w:t>
      </w:r>
      <w:r w:rsidR="00A241C7">
        <w:rPr>
          <w:rFonts w:ascii="Arial" w:eastAsia="Calibri" w:hAnsi="Arial" w:cs="Arial"/>
          <w:sz w:val="22"/>
          <w:szCs w:val="22"/>
        </w:rPr>
        <w:t xml:space="preserve"> (Med Associates).  </w:t>
      </w:r>
      <w:r>
        <w:rPr>
          <w:rFonts w:ascii="Arial" w:eastAsia="Calibri" w:hAnsi="Arial" w:cs="Arial"/>
          <w:sz w:val="22"/>
          <w:szCs w:val="22"/>
        </w:rPr>
        <w:t>The BPC has a</w:t>
      </w:r>
      <w:r w:rsidR="00C0273C">
        <w:rPr>
          <w:rFonts w:ascii="Arial" w:eastAsia="Calibri" w:hAnsi="Arial" w:cs="Arial"/>
          <w:sz w:val="22"/>
          <w:szCs w:val="22"/>
        </w:rPr>
        <w:t xml:space="preserve"> two channel</w:t>
      </w:r>
      <w:r>
        <w:rPr>
          <w:rFonts w:ascii="Arial" w:eastAsia="Calibri" w:hAnsi="Arial" w:cs="Arial"/>
          <w:sz w:val="22"/>
          <w:szCs w:val="22"/>
        </w:rPr>
        <w:t xml:space="preserve"> Startle system</w:t>
      </w:r>
      <w:r w:rsidR="00526348">
        <w:rPr>
          <w:rFonts w:ascii="Arial" w:eastAsia="Calibri" w:hAnsi="Arial" w:cs="Arial"/>
          <w:sz w:val="22"/>
          <w:szCs w:val="22"/>
        </w:rPr>
        <w:t xml:space="preserve"> for presenting calibrated noise or pure tones to a mouse</w:t>
      </w:r>
      <w:r w:rsidR="00C66332">
        <w:rPr>
          <w:rFonts w:ascii="Arial" w:eastAsia="Calibri" w:hAnsi="Arial" w:cs="Arial"/>
          <w:sz w:val="22"/>
          <w:szCs w:val="22"/>
        </w:rPr>
        <w:t xml:space="preserve"> (pictured)</w:t>
      </w:r>
      <w:r w:rsidR="00526348">
        <w:rPr>
          <w:rFonts w:ascii="Arial" w:eastAsia="Calibri" w:hAnsi="Arial" w:cs="Arial"/>
          <w:sz w:val="22"/>
          <w:szCs w:val="22"/>
        </w:rPr>
        <w:t xml:space="preserve"> or rat that is placed into a relatively small chamber atop a sensitive load cell.  The timing, tones, and noise are preprogrammed for presentation to the subject and the output of the load cell is sent to the computer.</w:t>
      </w:r>
      <w:r w:rsidR="00C0273C">
        <w:rPr>
          <w:rFonts w:ascii="Arial" w:eastAsia="Calibri" w:hAnsi="Arial" w:cs="Arial"/>
          <w:sz w:val="22"/>
          <w:szCs w:val="22"/>
        </w:rPr>
        <w:t xml:space="preserve">  The assay is relatively quick (about 10 minutes) so many mice can be tested in a short amount of time.</w:t>
      </w:r>
      <w:r w:rsidR="00A241C7">
        <w:rPr>
          <w:rFonts w:ascii="Arial" w:eastAsia="Calibri" w:hAnsi="Arial" w:cs="Arial"/>
          <w:sz w:val="22"/>
          <w:szCs w:val="22"/>
        </w:rPr>
        <w:t xml:space="preserve">  PPI is a test for sensory gating, a reflex that is attenuated in those with schizophrenia.</w:t>
      </w:r>
    </w:p>
    <w:p w14:paraId="72C2DEA3" w14:textId="77777777" w:rsidR="00BA5BCD" w:rsidRDefault="00BA5BCD" w:rsidP="004D1625">
      <w:pPr>
        <w:autoSpaceDE/>
        <w:autoSpaceDN/>
        <w:rPr>
          <w:rFonts w:ascii="Arial" w:eastAsia="Calibri" w:hAnsi="Arial" w:cs="Arial"/>
          <w:sz w:val="22"/>
          <w:szCs w:val="22"/>
        </w:rPr>
      </w:pPr>
    </w:p>
    <w:p w14:paraId="38E3F659" w14:textId="77777777" w:rsidR="00425308" w:rsidRDefault="00425308" w:rsidP="004D1625">
      <w:pPr>
        <w:autoSpaceDE/>
        <w:autoSpaceDN/>
        <w:rPr>
          <w:rFonts w:ascii="Arial" w:eastAsia="Calibri" w:hAnsi="Arial" w:cs="Arial"/>
          <w:sz w:val="22"/>
          <w:szCs w:val="22"/>
        </w:rPr>
      </w:pPr>
    </w:p>
    <w:sectPr w:rsidR="00425308" w:rsidSect="0088189F">
      <w:headerReference w:type="default" r:id="rId19"/>
      <w:footerReference w:type="default" r:id="rId20"/>
      <w:type w:val="continuous"/>
      <w:pgSz w:w="12240" w:h="15840" w:code="1"/>
      <w:pgMar w:top="1152" w:right="720" w:bottom="720" w:left="72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B2D6A4" w14:textId="77777777" w:rsidR="004B0B84" w:rsidRDefault="004B0B84">
      <w:r>
        <w:separator/>
      </w:r>
    </w:p>
  </w:endnote>
  <w:endnote w:type="continuationSeparator" w:id="0">
    <w:p w14:paraId="62BC428A" w14:textId="77777777" w:rsidR="004B0B84" w:rsidRDefault="004B0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Monotype Sorts">
    <w:altName w:val="Symbol"/>
    <w:panose1 w:val="01010601010101010101"/>
    <w:charset w:val="02"/>
    <w:family w:val="auto"/>
    <w:pitch w:val="variable"/>
    <w:sig w:usb0="00000000" w:usb1="10000000" w:usb2="00000000" w:usb3="00000000" w:csb0="80000000" w:csb1="00000000"/>
  </w:font>
  <w:font w:name="Times">
    <w:panose1 w:val="0000050000000002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roman"/>
    <w:pitch w:val="fixed"/>
    <w:sig w:usb0="E0002AFF" w:usb1="C0007843" w:usb2="00000009" w:usb3="00000000" w:csb0="000001FF" w:csb1="00000000"/>
  </w:font>
  <w:font w:name="Helvetica">
    <w:panose1 w:val="00000000000000000000"/>
    <w:charset w:val="4D"/>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2D4595" w14:textId="77777777" w:rsidR="005D4D64" w:rsidRPr="00E14C15" w:rsidRDefault="005D4D64">
    <w:pPr>
      <w:pStyle w:val="FormFooterBorder"/>
      <w:rPr>
        <w:lang w:val="fr-FR"/>
      </w:rPr>
    </w:pPr>
    <w:r>
      <w:rPr>
        <w:lang w:val="fr-FR"/>
      </w:rPr>
      <w:t>0925-0001/0002 (Rev. 08/12</w:t>
    </w:r>
    <w:r w:rsidRPr="00E14C15">
      <w:rPr>
        <w:lang w:val="fr-FR"/>
      </w:rPr>
      <w:t>)</w:t>
    </w:r>
    <w:r w:rsidRPr="00E14C15">
      <w:rPr>
        <w:lang w:val="fr-FR"/>
      </w:rPr>
      <w:tab/>
      <w:t xml:space="preserve">Page </w:t>
    </w:r>
    <w:r w:rsidRPr="00E14C15">
      <w:rPr>
        <w:rStyle w:val="PageNumber"/>
        <w:lang w:val="fr-FR"/>
      </w:rPr>
      <w:t xml:space="preserve">     </w:t>
    </w:r>
    <w:r w:rsidRPr="00E14C15">
      <w:rPr>
        <w:lang w:val="fr-FR"/>
      </w:rPr>
      <w:tab/>
    </w:r>
    <w:r w:rsidRPr="00E14C15">
      <w:rPr>
        <w:b/>
        <w:bCs/>
        <w:lang w:val="fr-FR"/>
      </w:rPr>
      <w:t>Continuation Format Page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BD4A4F" w14:textId="77777777" w:rsidR="004B0B84" w:rsidRDefault="004B0B84">
      <w:r>
        <w:separator/>
      </w:r>
    </w:p>
  </w:footnote>
  <w:footnote w:type="continuationSeparator" w:id="0">
    <w:p w14:paraId="78D017E2" w14:textId="77777777" w:rsidR="004B0B84" w:rsidRDefault="004B0B8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4953F" w14:textId="77777777" w:rsidR="005D4D64" w:rsidRDefault="005D4D64">
    <w:pPr>
      <w:pStyle w:val="PIHeader"/>
      <w:rPr>
        <w:sz w:val="22"/>
      </w:rPr>
    </w:pPr>
    <w:r>
      <w:t>Program Director/Principal Investigator (Last, First</w:t>
    </w:r>
    <w:r w:rsidRPr="00E92D1A">
      <w:rPr>
        <w:szCs w:val="16"/>
      </w:rPr>
      <w:t>, Middle)</w:t>
    </w:r>
    <w:r>
      <w:rPr>
        <w:sz w:val="22"/>
      </w:rPr>
      <w:t xml:space="preserve">: </w:t>
    </w:r>
    <w:r w:rsidRPr="00E92D1A">
      <w:rPr>
        <w:sz w:val="22"/>
      </w:rPr>
      <w:t>Weiss, Craig</w:t>
    </w:r>
    <w:r>
      <w:rPr>
        <w:sz w:val="22"/>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392EF8B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0554DFE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A6219B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13AE7C9C"/>
    <w:lvl w:ilvl="0">
      <w:start w:val="1"/>
      <w:numFmt w:val="decimal"/>
      <w:pStyle w:val="ListNumber2"/>
      <w:lvlText w:val="%1."/>
      <w:lvlJc w:val="left"/>
      <w:pPr>
        <w:tabs>
          <w:tab w:val="num" w:pos="720"/>
        </w:tabs>
        <w:ind w:left="720" w:hanging="360"/>
      </w:pPr>
    </w:lvl>
  </w:abstractNum>
  <w:abstractNum w:abstractNumId="4">
    <w:nsid w:val="FFFFFF80"/>
    <w:multiLevelType w:val="singleLevel"/>
    <w:tmpl w:val="23C487B2"/>
    <w:lvl w:ilvl="0">
      <w:start w:val="1"/>
      <w:numFmt w:val="bullet"/>
      <w:pStyle w:val="ListBullet5"/>
      <w:lvlText w:val=""/>
      <w:lvlJc w:val="left"/>
      <w:pPr>
        <w:tabs>
          <w:tab w:val="num" w:pos="1800"/>
        </w:tabs>
        <w:ind w:left="1800" w:hanging="360"/>
      </w:pPr>
      <w:rPr>
        <w:rFonts w:ascii="Symbol" w:hAnsi="Symbol" w:cs="Times New Roman" w:hint="default"/>
      </w:rPr>
    </w:lvl>
  </w:abstractNum>
  <w:abstractNum w:abstractNumId="5">
    <w:nsid w:val="FFFFFF81"/>
    <w:multiLevelType w:val="singleLevel"/>
    <w:tmpl w:val="DF80D2FA"/>
    <w:lvl w:ilvl="0">
      <w:start w:val="1"/>
      <w:numFmt w:val="bullet"/>
      <w:pStyle w:val="ListBullet4"/>
      <w:lvlText w:val=""/>
      <w:lvlJc w:val="left"/>
      <w:pPr>
        <w:tabs>
          <w:tab w:val="num" w:pos="1440"/>
        </w:tabs>
        <w:ind w:left="1440" w:hanging="360"/>
      </w:pPr>
      <w:rPr>
        <w:rFonts w:ascii="Symbol" w:hAnsi="Symbol" w:cs="Times New Roman" w:hint="default"/>
      </w:rPr>
    </w:lvl>
  </w:abstractNum>
  <w:abstractNum w:abstractNumId="6">
    <w:nsid w:val="FFFFFF82"/>
    <w:multiLevelType w:val="singleLevel"/>
    <w:tmpl w:val="3012708C"/>
    <w:lvl w:ilvl="0">
      <w:start w:val="1"/>
      <w:numFmt w:val="bullet"/>
      <w:pStyle w:val="ListBullet3"/>
      <w:lvlText w:val=""/>
      <w:lvlJc w:val="left"/>
      <w:pPr>
        <w:tabs>
          <w:tab w:val="num" w:pos="1080"/>
        </w:tabs>
        <w:ind w:left="1080" w:hanging="360"/>
      </w:pPr>
      <w:rPr>
        <w:rFonts w:ascii="Symbol" w:hAnsi="Symbol" w:cs="Times New Roman" w:hint="default"/>
      </w:rPr>
    </w:lvl>
  </w:abstractNum>
  <w:abstractNum w:abstractNumId="7">
    <w:nsid w:val="FFFFFF83"/>
    <w:multiLevelType w:val="singleLevel"/>
    <w:tmpl w:val="D96A7106"/>
    <w:lvl w:ilvl="0">
      <w:start w:val="1"/>
      <w:numFmt w:val="bullet"/>
      <w:pStyle w:val="ListBullet2"/>
      <w:lvlText w:val=""/>
      <w:lvlJc w:val="left"/>
      <w:pPr>
        <w:tabs>
          <w:tab w:val="num" w:pos="720"/>
        </w:tabs>
        <w:ind w:left="720" w:hanging="360"/>
      </w:pPr>
      <w:rPr>
        <w:rFonts w:ascii="Symbol" w:hAnsi="Symbol" w:cs="Times New Roman" w:hint="default"/>
      </w:rPr>
    </w:lvl>
  </w:abstractNum>
  <w:abstractNum w:abstractNumId="8">
    <w:nsid w:val="FFFFFF88"/>
    <w:multiLevelType w:val="singleLevel"/>
    <w:tmpl w:val="421A67F4"/>
    <w:lvl w:ilvl="0">
      <w:start w:val="1"/>
      <w:numFmt w:val="decimal"/>
      <w:pStyle w:val="ListNumber"/>
      <w:lvlText w:val="%1."/>
      <w:lvlJc w:val="left"/>
      <w:pPr>
        <w:tabs>
          <w:tab w:val="num" w:pos="360"/>
        </w:tabs>
        <w:ind w:left="360" w:hanging="360"/>
      </w:pPr>
    </w:lvl>
  </w:abstractNum>
  <w:abstractNum w:abstractNumId="9">
    <w:nsid w:val="FFFFFF89"/>
    <w:multiLevelType w:val="singleLevel"/>
    <w:tmpl w:val="AC34E4AA"/>
    <w:lvl w:ilvl="0">
      <w:start w:val="1"/>
      <w:numFmt w:val="bullet"/>
      <w:pStyle w:val="ListBullet"/>
      <w:lvlText w:val=""/>
      <w:lvlJc w:val="left"/>
      <w:pPr>
        <w:tabs>
          <w:tab w:val="num" w:pos="360"/>
        </w:tabs>
        <w:ind w:left="360" w:hanging="360"/>
      </w:pPr>
      <w:rPr>
        <w:rFonts w:ascii="Symbol" w:hAnsi="Symbol" w:cs="Times New Roman" w:hint="default"/>
      </w:rPr>
    </w:lvl>
  </w:abstractNum>
  <w:abstractNum w:abstractNumId="10">
    <w:nsid w:val="01C10079"/>
    <w:multiLevelType w:val="singleLevel"/>
    <w:tmpl w:val="60E0C97C"/>
    <w:lvl w:ilvl="0">
      <w:start w:val="1"/>
      <w:numFmt w:val="bullet"/>
      <w:pStyle w:val="ReminderList2"/>
      <w:lvlText w:val=""/>
      <w:lvlJc w:val="left"/>
      <w:pPr>
        <w:tabs>
          <w:tab w:val="num" w:pos="360"/>
        </w:tabs>
        <w:ind w:left="360" w:hanging="360"/>
      </w:pPr>
      <w:rPr>
        <w:rFonts w:ascii="Symbol" w:hAnsi="Symbol" w:cs="Times New Roman" w:hint="default"/>
      </w:rPr>
    </w:lvl>
  </w:abstractNum>
  <w:abstractNum w:abstractNumId="11">
    <w:nsid w:val="0F5B535E"/>
    <w:multiLevelType w:val="hybridMultilevel"/>
    <w:tmpl w:val="AFC22D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B43361"/>
    <w:multiLevelType w:val="singleLevel"/>
    <w:tmpl w:val="CBC4AECA"/>
    <w:lvl w:ilvl="0">
      <w:start w:val="1"/>
      <w:numFmt w:val="bullet"/>
      <w:pStyle w:val="ReminderList1"/>
      <w:lvlText w:val=""/>
      <w:lvlJc w:val="left"/>
      <w:pPr>
        <w:tabs>
          <w:tab w:val="num" w:pos="360"/>
        </w:tabs>
        <w:ind w:left="360" w:hanging="360"/>
      </w:pPr>
      <w:rPr>
        <w:rFonts w:ascii="Monotype Sorts" w:hAnsi="Monotype Sorts" w:cs="Times New Roman" w:hint="default"/>
      </w:rPr>
    </w:lvl>
  </w:abstractNum>
  <w:abstractNum w:abstractNumId="13">
    <w:nsid w:val="39110E11"/>
    <w:multiLevelType w:val="hybridMultilevel"/>
    <w:tmpl w:val="A11673A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54508B3"/>
    <w:multiLevelType w:val="hybridMultilevel"/>
    <w:tmpl w:val="CE52AB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6A538B6"/>
    <w:multiLevelType w:val="hybridMultilevel"/>
    <w:tmpl w:val="CE52AB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E287672"/>
    <w:multiLevelType w:val="hybridMultilevel"/>
    <w:tmpl w:val="7F242B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00154A7"/>
    <w:multiLevelType w:val="singleLevel"/>
    <w:tmpl w:val="CA7233C6"/>
    <w:lvl w:ilvl="0">
      <w:start w:val="1"/>
      <w:numFmt w:val="bullet"/>
      <w:pStyle w:val="ReminderList3"/>
      <w:lvlText w:val=""/>
      <w:lvlJc w:val="left"/>
      <w:pPr>
        <w:tabs>
          <w:tab w:val="num" w:pos="360"/>
        </w:tabs>
        <w:ind w:left="360" w:hanging="360"/>
      </w:pPr>
      <w:rPr>
        <w:rFonts w:ascii="Symbol" w:hAnsi="Symbol" w:cs="Times New Roman" w:hint="default"/>
        <w:color w:val="auto"/>
      </w:rPr>
    </w:lvl>
  </w:abstractNum>
  <w:abstractNum w:abstractNumId="18">
    <w:nsid w:val="70E727C8"/>
    <w:multiLevelType w:val="multilevel"/>
    <w:tmpl w:val="EAAC784E"/>
    <w:lvl w:ilvl="0">
      <w:start w:val="10"/>
      <w:numFmt w:val="upperLetter"/>
      <w:pStyle w:val="QuickA"/>
      <w:lvlText w:val="%1."/>
      <w:legacy w:legacy="1" w:legacySpace="0" w:legacyIndent="720"/>
      <w:lvlJc w:val="left"/>
      <w:pPr>
        <w:ind w:left="720" w:hanging="720"/>
      </w:pPr>
    </w:lvl>
    <w:lvl w:ilvl="1">
      <w:start w:val="3"/>
      <w:numFmt w:val="upperLetter"/>
      <w:lvlText w:val="%2."/>
      <w:legacy w:legacy="1" w:legacySpace="0" w:legacyIndent="720"/>
      <w:lvlJc w:val="left"/>
      <w:pPr>
        <w:ind w:left="1440" w:hanging="720"/>
      </w:pPr>
    </w:lvl>
    <w:lvl w:ilvl="2">
      <w:start w:val="1"/>
      <w:numFmt w:val="upperLetter"/>
      <w:lvlText w:val="%3."/>
      <w:legacy w:legacy="1" w:legacySpace="0" w:legacyIndent="720"/>
      <w:lvlJc w:val="left"/>
      <w:pPr>
        <w:ind w:left="2160" w:hanging="720"/>
      </w:pPr>
    </w:lvl>
    <w:lvl w:ilvl="3">
      <w:start w:val="2"/>
      <w:numFmt w:val="upperLetter"/>
      <w:lvlText w:val="%4."/>
      <w:legacy w:legacy="1" w:legacySpace="0" w:legacyIndent="720"/>
      <w:lvlJc w:val="left"/>
      <w:pPr>
        <w:ind w:left="2880" w:hanging="720"/>
      </w:pPr>
    </w:lvl>
    <w:lvl w:ilvl="4">
      <w:start w:val="1"/>
      <w:numFmt w:val="upperLetter"/>
      <w:lvlText w:val="%5."/>
      <w:legacy w:legacy="1" w:legacySpace="0" w:legacyIndent="720"/>
      <w:lvlJc w:val="left"/>
      <w:pPr>
        <w:ind w:left="3600" w:hanging="720"/>
      </w:pPr>
    </w:lvl>
    <w:lvl w:ilvl="5">
      <w:start w:val="1"/>
      <w:numFmt w:val="upperLetter"/>
      <w:lvlText w:val="%6."/>
      <w:legacy w:legacy="1" w:legacySpace="0" w:legacyIndent="720"/>
      <w:lvlJc w:val="left"/>
      <w:pPr>
        <w:ind w:left="4320" w:hanging="720"/>
      </w:pPr>
    </w:lvl>
    <w:lvl w:ilvl="6">
      <w:start w:val="1"/>
      <w:numFmt w:val="upperLetter"/>
      <w:lvlText w:val="%7."/>
      <w:legacy w:legacy="1" w:legacySpace="0" w:legacyIndent="720"/>
      <w:lvlJc w:val="left"/>
      <w:pPr>
        <w:ind w:left="5040" w:hanging="720"/>
      </w:pPr>
    </w:lvl>
    <w:lvl w:ilvl="7">
      <w:start w:val="1"/>
      <w:numFmt w:val="upp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9">
    <w:nsid w:val="767B1B45"/>
    <w:multiLevelType w:val="hybridMultilevel"/>
    <w:tmpl w:val="DC6A90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
  </w:num>
  <w:num w:numId="12">
    <w:abstractNumId w:val="10"/>
  </w:num>
  <w:num w:numId="13">
    <w:abstractNumId w:val="12"/>
  </w:num>
  <w:num w:numId="14">
    <w:abstractNumId w:val="17"/>
  </w:num>
  <w:num w:numId="15">
    <w:abstractNumId w:val="18"/>
  </w:num>
  <w:num w:numId="16">
    <w:abstractNumId w:val="14"/>
  </w:num>
  <w:num w:numId="17">
    <w:abstractNumId w:val="11"/>
  </w:num>
  <w:num w:numId="18">
    <w:abstractNumId w:val="15"/>
  </w:num>
  <w:num w:numId="19">
    <w:abstractNumId w:val="13"/>
  </w:num>
  <w:num w:numId="20">
    <w:abstractNumId w:val="16"/>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7C93"/>
    <w:rsid w:val="00000E63"/>
    <w:rsid w:val="00006FCE"/>
    <w:rsid w:val="000119C9"/>
    <w:rsid w:val="00011F75"/>
    <w:rsid w:val="000121B5"/>
    <w:rsid w:val="00022ADD"/>
    <w:rsid w:val="00024D53"/>
    <w:rsid w:val="00027E09"/>
    <w:rsid w:val="00027F4B"/>
    <w:rsid w:val="00043F43"/>
    <w:rsid w:val="00044BDE"/>
    <w:rsid w:val="0005676B"/>
    <w:rsid w:val="00057178"/>
    <w:rsid w:val="00061169"/>
    <w:rsid w:val="000659E8"/>
    <w:rsid w:val="00070BA8"/>
    <w:rsid w:val="00076806"/>
    <w:rsid w:val="000801B2"/>
    <w:rsid w:val="000845FC"/>
    <w:rsid w:val="000856B3"/>
    <w:rsid w:val="00086423"/>
    <w:rsid w:val="000A7A12"/>
    <w:rsid w:val="000B28B1"/>
    <w:rsid w:val="000B3D3B"/>
    <w:rsid w:val="000C10F5"/>
    <w:rsid w:val="000C3241"/>
    <w:rsid w:val="000D1C5F"/>
    <w:rsid w:val="000D2EE4"/>
    <w:rsid w:val="000D4F7C"/>
    <w:rsid w:val="000F636E"/>
    <w:rsid w:val="000F6516"/>
    <w:rsid w:val="00102A05"/>
    <w:rsid w:val="00102F8C"/>
    <w:rsid w:val="00114870"/>
    <w:rsid w:val="00116560"/>
    <w:rsid w:val="001207F4"/>
    <w:rsid w:val="00121AF3"/>
    <w:rsid w:val="0013015B"/>
    <w:rsid w:val="00154BE6"/>
    <w:rsid w:val="00170F54"/>
    <w:rsid w:val="00172F86"/>
    <w:rsid w:val="001909EB"/>
    <w:rsid w:val="00193864"/>
    <w:rsid w:val="001B1615"/>
    <w:rsid w:val="001B2562"/>
    <w:rsid w:val="001B4865"/>
    <w:rsid w:val="001C17F6"/>
    <w:rsid w:val="001C5CD1"/>
    <w:rsid w:val="001C7728"/>
    <w:rsid w:val="001D5672"/>
    <w:rsid w:val="001E17C6"/>
    <w:rsid w:val="001E5CC2"/>
    <w:rsid w:val="001E5EEE"/>
    <w:rsid w:val="0020402F"/>
    <w:rsid w:val="00210564"/>
    <w:rsid w:val="002120D0"/>
    <w:rsid w:val="00216BC3"/>
    <w:rsid w:val="00221AE1"/>
    <w:rsid w:val="00223755"/>
    <w:rsid w:val="00223D93"/>
    <w:rsid w:val="0022758C"/>
    <w:rsid w:val="002374F6"/>
    <w:rsid w:val="00240AE3"/>
    <w:rsid w:val="00242E9B"/>
    <w:rsid w:val="00247CB9"/>
    <w:rsid w:val="00254919"/>
    <w:rsid w:val="002615B2"/>
    <w:rsid w:val="00266B0D"/>
    <w:rsid w:val="002672A2"/>
    <w:rsid w:val="00273BD7"/>
    <w:rsid w:val="00276A0F"/>
    <w:rsid w:val="002836AC"/>
    <w:rsid w:val="00284500"/>
    <w:rsid w:val="00286693"/>
    <w:rsid w:val="00286D88"/>
    <w:rsid w:val="00296B67"/>
    <w:rsid w:val="002A2839"/>
    <w:rsid w:val="002A3E82"/>
    <w:rsid w:val="002A45E6"/>
    <w:rsid w:val="002B1964"/>
    <w:rsid w:val="002C1636"/>
    <w:rsid w:val="002C2592"/>
    <w:rsid w:val="002C2A34"/>
    <w:rsid w:val="002C6B57"/>
    <w:rsid w:val="002D4C5E"/>
    <w:rsid w:val="002D75FA"/>
    <w:rsid w:val="002E0330"/>
    <w:rsid w:val="002F18A7"/>
    <w:rsid w:val="002F2438"/>
    <w:rsid w:val="002F453E"/>
    <w:rsid w:val="00312751"/>
    <w:rsid w:val="00322B37"/>
    <w:rsid w:val="00324F60"/>
    <w:rsid w:val="00327669"/>
    <w:rsid w:val="00331E58"/>
    <w:rsid w:val="00334708"/>
    <w:rsid w:val="00334DF1"/>
    <w:rsid w:val="00345AF1"/>
    <w:rsid w:val="00356BBB"/>
    <w:rsid w:val="00362512"/>
    <w:rsid w:val="00365C04"/>
    <w:rsid w:val="003762DE"/>
    <w:rsid w:val="00380190"/>
    <w:rsid w:val="00381AB2"/>
    <w:rsid w:val="00385185"/>
    <w:rsid w:val="00385A41"/>
    <w:rsid w:val="00386214"/>
    <w:rsid w:val="00395BE0"/>
    <w:rsid w:val="003961C2"/>
    <w:rsid w:val="003A63FF"/>
    <w:rsid w:val="003A641A"/>
    <w:rsid w:val="003A6FD0"/>
    <w:rsid w:val="003B14ED"/>
    <w:rsid w:val="003B5962"/>
    <w:rsid w:val="003C0869"/>
    <w:rsid w:val="003C3907"/>
    <w:rsid w:val="003C4439"/>
    <w:rsid w:val="003D2277"/>
    <w:rsid w:val="003D7829"/>
    <w:rsid w:val="003F4001"/>
    <w:rsid w:val="004142D2"/>
    <w:rsid w:val="00414CFB"/>
    <w:rsid w:val="00414D1A"/>
    <w:rsid w:val="00421607"/>
    <w:rsid w:val="00423E5E"/>
    <w:rsid w:val="00425308"/>
    <w:rsid w:val="004257B7"/>
    <w:rsid w:val="004415E1"/>
    <w:rsid w:val="004423F3"/>
    <w:rsid w:val="004464B4"/>
    <w:rsid w:val="004610B1"/>
    <w:rsid w:val="00464B44"/>
    <w:rsid w:val="004704D6"/>
    <w:rsid w:val="00484844"/>
    <w:rsid w:val="004855A0"/>
    <w:rsid w:val="00490896"/>
    <w:rsid w:val="00490F4B"/>
    <w:rsid w:val="004A2354"/>
    <w:rsid w:val="004A4058"/>
    <w:rsid w:val="004A522C"/>
    <w:rsid w:val="004A77C5"/>
    <w:rsid w:val="004B0B84"/>
    <w:rsid w:val="004B2904"/>
    <w:rsid w:val="004B51B3"/>
    <w:rsid w:val="004B6DF7"/>
    <w:rsid w:val="004D1625"/>
    <w:rsid w:val="004D2031"/>
    <w:rsid w:val="004D4C5B"/>
    <w:rsid w:val="004E3888"/>
    <w:rsid w:val="004E6AB2"/>
    <w:rsid w:val="004E73E5"/>
    <w:rsid w:val="004F49F1"/>
    <w:rsid w:val="004F5E75"/>
    <w:rsid w:val="0050204D"/>
    <w:rsid w:val="00507E8A"/>
    <w:rsid w:val="005169AC"/>
    <w:rsid w:val="00517378"/>
    <w:rsid w:val="00517C9B"/>
    <w:rsid w:val="00525D41"/>
    <w:rsid w:val="00526348"/>
    <w:rsid w:val="005273CC"/>
    <w:rsid w:val="00550DD7"/>
    <w:rsid w:val="005511A5"/>
    <w:rsid w:val="0055729B"/>
    <w:rsid w:val="00564905"/>
    <w:rsid w:val="00565AC8"/>
    <w:rsid w:val="0056664D"/>
    <w:rsid w:val="00570469"/>
    <w:rsid w:val="00572C12"/>
    <w:rsid w:val="0057392C"/>
    <w:rsid w:val="0057403A"/>
    <w:rsid w:val="00574C1B"/>
    <w:rsid w:val="00583E1B"/>
    <w:rsid w:val="00585996"/>
    <w:rsid w:val="00591575"/>
    <w:rsid w:val="00592707"/>
    <w:rsid w:val="00596251"/>
    <w:rsid w:val="005A27A9"/>
    <w:rsid w:val="005B2812"/>
    <w:rsid w:val="005B5983"/>
    <w:rsid w:val="005C346A"/>
    <w:rsid w:val="005C3655"/>
    <w:rsid w:val="005C3E16"/>
    <w:rsid w:val="005D4D64"/>
    <w:rsid w:val="005F680B"/>
    <w:rsid w:val="00603A04"/>
    <w:rsid w:val="006161E3"/>
    <w:rsid w:val="006213CD"/>
    <w:rsid w:val="00622963"/>
    <w:rsid w:val="00625B99"/>
    <w:rsid w:val="0062654A"/>
    <w:rsid w:val="00633DCB"/>
    <w:rsid w:val="00634517"/>
    <w:rsid w:val="00641682"/>
    <w:rsid w:val="00650ED6"/>
    <w:rsid w:val="00663617"/>
    <w:rsid w:val="00663628"/>
    <w:rsid w:val="006679DD"/>
    <w:rsid w:val="006703CB"/>
    <w:rsid w:val="006750C7"/>
    <w:rsid w:val="00680BE1"/>
    <w:rsid w:val="00680F67"/>
    <w:rsid w:val="00681562"/>
    <w:rsid w:val="006858BF"/>
    <w:rsid w:val="00686789"/>
    <w:rsid w:val="00691EE7"/>
    <w:rsid w:val="00693B02"/>
    <w:rsid w:val="006976DD"/>
    <w:rsid w:val="006A7C2C"/>
    <w:rsid w:val="006B3065"/>
    <w:rsid w:val="006B7520"/>
    <w:rsid w:val="006C093F"/>
    <w:rsid w:val="006C25F9"/>
    <w:rsid w:val="006D0D40"/>
    <w:rsid w:val="006E2543"/>
    <w:rsid w:val="006E5E7D"/>
    <w:rsid w:val="006F54DA"/>
    <w:rsid w:val="00704F38"/>
    <w:rsid w:val="00706092"/>
    <w:rsid w:val="0071176F"/>
    <w:rsid w:val="00711EAA"/>
    <w:rsid w:val="00730273"/>
    <w:rsid w:val="00741366"/>
    <w:rsid w:val="00742571"/>
    <w:rsid w:val="00743545"/>
    <w:rsid w:val="00744770"/>
    <w:rsid w:val="00750772"/>
    <w:rsid w:val="007514A4"/>
    <w:rsid w:val="00770244"/>
    <w:rsid w:val="00771D24"/>
    <w:rsid w:val="00777274"/>
    <w:rsid w:val="007814D4"/>
    <w:rsid w:val="00787A0F"/>
    <w:rsid w:val="00794A87"/>
    <w:rsid w:val="00795626"/>
    <w:rsid w:val="00795840"/>
    <w:rsid w:val="007965A4"/>
    <w:rsid w:val="0079778A"/>
    <w:rsid w:val="007A1741"/>
    <w:rsid w:val="007A44B6"/>
    <w:rsid w:val="007A4921"/>
    <w:rsid w:val="007B46B5"/>
    <w:rsid w:val="007B57B1"/>
    <w:rsid w:val="007C1A9A"/>
    <w:rsid w:val="007E0794"/>
    <w:rsid w:val="007E3DFF"/>
    <w:rsid w:val="007F2072"/>
    <w:rsid w:val="007F2CFC"/>
    <w:rsid w:val="007F7607"/>
    <w:rsid w:val="0080079C"/>
    <w:rsid w:val="00802E35"/>
    <w:rsid w:val="008066FE"/>
    <w:rsid w:val="00811533"/>
    <w:rsid w:val="00814B25"/>
    <w:rsid w:val="00820070"/>
    <w:rsid w:val="008348EF"/>
    <w:rsid w:val="0083519F"/>
    <w:rsid w:val="00837197"/>
    <w:rsid w:val="00837B29"/>
    <w:rsid w:val="00842DD8"/>
    <w:rsid w:val="00845128"/>
    <w:rsid w:val="00850171"/>
    <w:rsid w:val="00855C08"/>
    <w:rsid w:val="008606FA"/>
    <w:rsid w:val="008633FE"/>
    <w:rsid w:val="00872D8A"/>
    <w:rsid w:val="008775DD"/>
    <w:rsid w:val="0087782A"/>
    <w:rsid w:val="0088189F"/>
    <w:rsid w:val="00895F2E"/>
    <w:rsid w:val="0089640B"/>
    <w:rsid w:val="008B024D"/>
    <w:rsid w:val="008B53EB"/>
    <w:rsid w:val="008B6AE3"/>
    <w:rsid w:val="008D0934"/>
    <w:rsid w:val="008D21A0"/>
    <w:rsid w:val="008E3F3E"/>
    <w:rsid w:val="008F12D1"/>
    <w:rsid w:val="008F3D9B"/>
    <w:rsid w:val="009016DD"/>
    <w:rsid w:val="00903D10"/>
    <w:rsid w:val="0091304B"/>
    <w:rsid w:val="009150A4"/>
    <w:rsid w:val="009176F4"/>
    <w:rsid w:val="0092449F"/>
    <w:rsid w:val="00925D28"/>
    <w:rsid w:val="009336AC"/>
    <w:rsid w:val="00934F13"/>
    <w:rsid w:val="009363A6"/>
    <w:rsid w:val="009373B2"/>
    <w:rsid w:val="00944103"/>
    <w:rsid w:val="00952B0E"/>
    <w:rsid w:val="00954A75"/>
    <w:rsid w:val="009613AA"/>
    <w:rsid w:val="0096607F"/>
    <w:rsid w:val="009669D4"/>
    <w:rsid w:val="00971DE9"/>
    <w:rsid w:val="0097662A"/>
    <w:rsid w:val="009810D8"/>
    <w:rsid w:val="009861CF"/>
    <w:rsid w:val="00987F27"/>
    <w:rsid w:val="009A0252"/>
    <w:rsid w:val="009A0564"/>
    <w:rsid w:val="009A7215"/>
    <w:rsid w:val="009B3CDC"/>
    <w:rsid w:val="009B4FDA"/>
    <w:rsid w:val="009C12EB"/>
    <w:rsid w:val="009C1CBD"/>
    <w:rsid w:val="009C6421"/>
    <w:rsid w:val="009D2F21"/>
    <w:rsid w:val="009D7EBE"/>
    <w:rsid w:val="009E42BB"/>
    <w:rsid w:val="009F04E8"/>
    <w:rsid w:val="009F2033"/>
    <w:rsid w:val="009F255E"/>
    <w:rsid w:val="009F36A5"/>
    <w:rsid w:val="009F5FDB"/>
    <w:rsid w:val="009F79FE"/>
    <w:rsid w:val="00A059D8"/>
    <w:rsid w:val="00A05D06"/>
    <w:rsid w:val="00A108F7"/>
    <w:rsid w:val="00A13727"/>
    <w:rsid w:val="00A13C8F"/>
    <w:rsid w:val="00A23EB9"/>
    <w:rsid w:val="00A241C7"/>
    <w:rsid w:val="00A30661"/>
    <w:rsid w:val="00A3072D"/>
    <w:rsid w:val="00A30F22"/>
    <w:rsid w:val="00A31FF7"/>
    <w:rsid w:val="00A37C93"/>
    <w:rsid w:val="00A43141"/>
    <w:rsid w:val="00A60FDF"/>
    <w:rsid w:val="00A70798"/>
    <w:rsid w:val="00A726A4"/>
    <w:rsid w:val="00A8588B"/>
    <w:rsid w:val="00A87800"/>
    <w:rsid w:val="00A95F8B"/>
    <w:rsid w:val="00AA20DA"/>
    <w:rsid w:val="00AA6A9E"/>
    <w:rsid w:val="00AC5C24"/>
    <w:rsid w:val="00AD04A5"/>
    <w:rsid w:val="00AD1A6F"/>
    <w:rsid w:val="00AD3759"/>
    <w:rsid w:val="00AE2FC1"/>
    <w:rsid w:val="00AF682E"/>
    <w:rsid w:val="00B10668"/>
    <w:rsid w:val="00B15DF4"/>
    <w:rsid w:val="00B17242"/>
    <w:rsid w:val="00B27DB2"/>
    <w:rsid w:val="00B27EB0"/>
    <w:rsid w:val="00B351FD"/>
    <w:rsid w:val="00B410D3"/>
    <w:rsid w:val="00B4135B"/>
    <w:rsid w:val="00B45AAA"/>
    <w:rsid w:val="00B511F7"/>
    <w:rsid w:val="00B5496D"/>
    <w:rsid w:val="00B64B5C"/>
    <w:rsid w:val="00B723D5"/>
    <w:rsid w:val="00B75F38"/>
    <w:rsid w:val="00B86C0F"/>
    <w:rsid w:val="00B92676"/>
    <w:rsid w:val="00B947A5"/>
    <w:rsid w:val="00BA0D45"/>
    <w:rsid w:val="00BA0DF5"/>
    <w:rsid w:val="00BA159C"/>
    <w:rsid w:val="00BA5BCD"/>
    <w:rsid w:val="00BB043A"/>
    <w:rsid w:val="00BB196C"/>
    <w:rsid w:val="00BC08A7"/>
    <w:rsid w:val="00BD0D0B"/>
    <w:rsid w:val="00BD2023"/>
    <w:rsid w:val="00BD21C3"/>
    <w:rsid w:val="00BD2D14"/>
    <w:rsid w:val="00BD7512"/>
    <w:rsid w:val="00BE4C70"/>
    <w:rsid w:val="00BE65A4"/>
    <w:rsid w:val="00BF0882"/>
    <w:rsid w:val="00BF0AD9"/>
    <w:rsid w:val="00BF2E9C"/>
    <w:rsid w:val="00BF42B3"/>
    <w:rsid w:val="00BF4717"/>
    <w:rsid w:val="00BF4F53"/>
    <w:rsid w:val="00BF5A37"/>
    <w:rsid w:val="00C0273C"/>
    <w:rsid w:val="00C035A4"/>
    <w:rsid w:val="00C160E3"/>
    <w:rsid w:val="00C3205C"/>
    <w:rsid w:val="00C34274"/>
    <w:rsid w:val="00C374BA"/>
    <w:rsid w:val="00C40F4E"/>
    <w:rsid w:val="00C45BF6"/>
    <w:rsid w:val="00C46C86"/>
    <w:rsid w:val="00C54486"/>
    <w:rsid w:val="00C572F3"/>
    <w:rsid w:val="00C6254C"/>
    <w:rsid w:val="00C63A7A"/>
    <w:rsid w:val="00C65277"/>
    <w:rsid w:val="00C66332"/>
    <w:rsid w:val="00C665DF"/>
    <w:rsid w:val="00C672AC"/>
    <w:rsid w:val="00C705CA"/>
    <w:rsid w:val="00C72AEC"/>
    <w:rsid w:val="00C73505"/>
    <w:rsid w:val="00C80021"/>
    <w:rsid w:val="00C95F19"/>
    <w:rsid w:val="00CA408E"/>
    <w:rsid w:val="00CA71F5"/>
    <w:rsid w:val="00CA7907"/>
    <w:rsid w:val="00CB41BA"/>
    <w:rsid w:val="00CB564A"/>
    <w:rsid w:val="00CB77B7"/>
    <w:rsid w:val="00CC476B"/>
    <w:rsid w:val="00CC4D92"/>
    <w:rsid w:val="00CC5D0D"/>
    <w:rsid w:val="00CD0514"/>
    <w:rsid w:val="00CD2B86"/>
    <w:rsid w:val="00CD7EEF"/>
    <w:rsid w:val="00CE17C5"/>
    <w:rsid w:val="00CE259C"/>
    <w:rsid w:val="00CE36D1"/>
    <w:rsid w:val="00CE4963"/>
    <w:rsid w:val="00CE67E6"/>
    <w:rsid w:val="00CF0493"/>
    <w:rsid w:val="00CF2A98"/>
    <w:rsid w:val="00CF732A"/>
    <w:rsid w:val="00D00F9E"/>
    <w:rsid w:val="00D021FF"/>
    <w:rsid w:val="00D06258"/>
    <w:rsid w:val="00D1099A"/>
    <w:rsid w:val="00D12F11"/>
    <w:rsid w:val="00D145B6"/>
    <w:rsid w:val="00D246C0"/>
    <w:rsid w:val="00D26A50"/>
    <w:rsid w:val="00D330BB"/>
    <w:rsid w:val="00D44436"/>
    <w:rsid w:val="00D46642"/>
    <w:rsid w:val="00D521E0"/>
    <w:rsid w:val="00D5317D"/>
    <w:rsid w:val="00D540BD"/>
    <w:rsid w:val="00D652B0"/>
    <w:rsid w:val="00D6566E"/>
    <w:rsid w:val="00D73166"/>
    <w:rsid w:val="00D81DDE"/>
    <w:rsid w:val="00D853D4"/>
    <w:rsid w:val="00D91580"/>
    <w:rsid w:val="00D92B0B"/>
    <w:rsid w:val="00D949B2"/>
    <w:rsid w:val="00D94A24"/>
    <w:rsid w:val="00D9689B"/>
    <w:rsid w:val="00DA54F5"/>
    <w:rsid w:val="00DB04B4"/>
    <w:rsid w:val="00DB596F"/>
    <w:rsid w:val="00DB6425"/>
    <w:rsid w:val="00DB73D8"/>
    <w:rsid w:val="00DC532F"/>
    <w:rsid w:val="00DC55B3"/>
    <w:rsid w:val="00DC5BA7"/>
    <w:rsid w:val="00DC7E65"/>
    <w:rsid w:val="00DD07B0"/>
    <w:rsid w:val="00DD1165"/>
    <w:rsid w:val="00DD120F"/>
    <w:rsid w:val="00DD2832"/>
    <w:rsid w:val="00DE0417"/>
    <w:rsid w:val="00DE1B22"/>
    <w:rsid w:val="00DE4717"/>
    <w:rsid w:val="00DE7CF0"/>
    <w:rsid w:val="00DF7137"/>
    <w:rsid w:val="00E02E4E"/>
    <w:rsid w:val="00E14C15"/>
    <w:rsid w:val="00E2061C"/>
    <w:rsid w:val="00E20ED0"/>
    <w:rsid w:val="00E2290B"/>
    <w:rsid w:val="00E3140B"/>
    <w:rsid w:val="00E31DF0"/>
    <w:rsid w:val="00E32C57"/>
    <w:rsid w:val="00E44D61"/>
    <w:rsid w:val="00E45C66"/>
    <w:rsid w:val="00E52E39"/>
    <w:rsid w:val="00E54842"/>
    <w:rsid w:val="00E54EA5"/>
    <w:rsid w:val="00E707B0"/>
    <w:rsid w:val="00E806EE"/>
    <w:rsid w:val="00E864C1"/>
    <w:rsid w:val="00E879CA"/>
    <w:rsid w:val="00E92D1A"/>
    <w:rsid w:val="00EB0DE3"/>
    <w:rsid w:val="00EB717A"/>
    <w:rsid w:val="00EB7383"/>
    <w:rsid w:val="00EB7FE5"/>
    <w:rsid w:val="00ED2018"/>
    <w:rsid w:val="00ED6067"/>
    <w:rsid w:val="00EE5B6C"/>
    <w:rsid w:val="00EF0848"/>
    <w:rsid w:val="00EF0EF3"/>
    <w:rsid w:val="00EF300E"/>
    <w:rsid w:val="00EF6AF8"/>
    <w:rsid w:val="00F009CD"/>
    <w:rsid w:val="00F021E0"/>
    <w:rsid w:val="00F03B98"/>
    <w:rsid w:val="00F217F3"/>
    <w:rsid w:val="00F25DB1"/>
    <w:rsid w:val="00F2685D"/>
    <w:rsid w:val="00F27358"/>
    <w:rsid w:val="00F27B82"/>
    <w:rsid w:val="00F30FD5"/>
    <w:rsid w:val="00F32340"/>
    <w:rsid w:val="00F32A7E"/>
    <w:rsid w:val="00F365A3"/>
    <w:rsid w:val="00F453BA"/>
    <w:rsid w:val="00F45A92"/>
    <w:rsid w:val="00F45E0D"/>
    <w:rsid w:val="00F505A3"/>
    <w:rsid w:val="00F50F87"/>
    <w:rsid w:val="00F55721"/>
    <w:rsid w:val="00F562E2"/>
    <w:rsid w:val="00F70454"/>
    <w:rsid w:val="00F73403"/>
    <w:rsid w:val="00F74290"/>
    <w:rsid w:val="00F75124"/>
    <w:rsid w:val="00F84DA6"/>
    <w:rsid w:val="00F8563E"/>
    <w:rsid w:val="00F856A1"/>
    <w:rsid w:val="00F8592C"/>
    <w:rsid w:val="00F87EF2"/>
    <w:rsid w:val="00F952C2"/>
    <w:rsid w:val="00F95F89"/>
    <w:rsid w:val="00FA1700"/>
    <w:rsid w:val="00FA4903"/>
    <w:rsid w:val="00FA7E45"/>
    <w:rsid w:val="00FB2E0F"/>
    <w:rsid w:val="00FB77AC"/>
    <w:rsid w:val="00FB7989"/>
    <w:rsid w:val="00FC431D"/>
    <w:rsid w:val="00FC5092"/>
    <w:rsid w:val="00FD0EF5"/>
    <w:rsid w:val="00FD1AC3"/>
    <w:rsid w:val="00FD4364"/>
    <w:rsid w:val="00FD5820"/>
    <w:rsid w:val="00FE3096"/>
    <w:rsid w:val="00FE5A5B"/>
    <w:rsid w:val="00FE7EE4"/>
    <w:rsid w:val="00FF3F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1528C9"/>
  <w15:docId w15:val="{0CE01D17-4F47-4E20-9B9C-2AC3EE750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pPr>
      <w:autoSpaceDE w:val="0"/>
      <w:autoSpaceDN w:val="0"/>
    </w:pPr>
    <w:rPr>
      <w:rFonts w:ascii="Times" w:hAnsi="Times"/>
      <w:sz w:val="24"/>
      <w:szCs w:val="24"/>
    </w:rPr>
  </w:style>
  <w:style w:type="paragraph" w:styleId="Heading1">
    <w:name w:val="heading 1"/>
    <w:basedOn w:val="Normal"/>
    <w:next w:val="Normal"/>
    <w:qFormat/>
    <w:pPr>
      <w:keepNext/>
      <w:jc w:val="center"/>
      <w:outlineLvl w:val="0"/>
    </w:pPr>
    <w:rPr>
      <w:rFonts w:ascii="Arial" w:hAnsi="Arial" w:cs="Arial"/>
      <w:b/>
      <w:bCs/>
      <w:sz w:val="22"/>
      <w:szCs w:val="22"/>
    </w:rPr>
  </w:style>
  <w:style w:type="paragraph" w:styleId="Heading2">
    <w:name w:val="heading 2"/>
    <w:basedOn w:val="Normal"/>
    <w:next w:val="Normal"/>
    <w:qFormat/>
    <w:pPr>
      <w:keepNext/>
      <w:spacing w:before="240" w:after="60"/>
      <w:outlineLvl w:val="1"/>
    </w:pPr>
    <w:rPr>
      <w:rFonts w:ascii="Arial" w:hAnsi="Arial" w:cs="Arial"/>
      <w:b/>
      <w:bCs/>
      <w:i/>
      <w:iCs/>
    </w:rPr>
  </w:style>
  <w:style w:type="paragraph" w:styleId="Heading3">
    <w:name w:val="heading 3"/>
    <w:basedOn w:val="Normal"/>
    <w:next w:val="Normal"/>
    <w:qFormat/>
    <w:pPr>
      <w:keepNext/>
      <w:spacing w:before="240" w:after="60"/>
      <w:outlineLvl w:val="2"/>
    </w:pPr>
    <w:rPr>
      <w:rFonts w:ascii="Arial" w:hAnsi="Arial" w:cs="Arial"/>
    </w:rPr>
  </w:style>
  <w:style w:type="paragraph" w:styleId="Heading4">
    <w:name w:val="heading 4"/>
    <w:basedOn w:val="Normal"/>
    <w:next w:val="Normal"/>
    <w:qFormat/>
    <w:pPr>
      <w:keepNext/>
      <w:spacing w:before="240" w:after="60"/>
      <w:outlineLvl w:val="3"/>
    </w:pPr>
    <w:rPr>
      <w:rFonts w:ascii="Arial" w:hAnsi="Arial" w:cs="Arial"/>
      <w:b/>
      <w:bCs/>
    </w:rPr>
  </w:style>
  <w:style w:type="paragraph" w:styleId="Heading5">
    <w:name w:val="heading 5"/>
    <w:basedOn w:val="Normal"/>
    <w:next w:val="Normal"/>
    <w:qFormat/>
    <w:pPr>
      <w:spacing w:before="240" w:after="60"/>
      <w:outlineLvl w:val="4"/>
    </w:pPr>
    <w:rPr>
      <w:rFonts w:cs="Times"/>
      <w:sz w:val="22"/>
      <w:szCs w:val="22"/>
    </w:rPr>
  </w:style>
  <w:style w:type="paragraph" w:styleId="Heading6">
    <w:name w:val="heading 6"/>
    <w:basedOn w:val="Normal"/>
    <w:next w:val="Normal"/>
    <w:qFormat/>
    <w:pPr>
      <w:spacing w:before="240" w:after="60"/>
      <w:outlineLvl w:val="5"/>
    </w:pPr>
    <w:rPr>
      <w:rFonts w:cs="Times"/>
      <w:i/>
      <w:iCs/>
      <w:sz w:val="22"/>
      <w:szCs w:val="22"/>
    </w:rPr>
  </w:style>
  <w:style w:type="paragraph" w:styleId="Heading7">
    <w:name w:val="heading 7"/>
    <w:basedOn w:val="Normal"/>
    <w:next w:val="Normal"/>
    <w:qFormat/>
    <w:pPr>
      <w:spacing w:before="240" w:after="60"/>
      <w:outlineLvl w:val="6"/>
    </w:pPr>
    <w:rPr>
      <w:rFonts w:ascii="Arial" w:hAnsi="Arial" w:cs="Arial"/>
      <w:sz w:val="20"/>
      <w:szCs w:val="20"/>
    </w:rPr>
  </w:style>
  <w:style w:type="paragraph" w:styleId="Heading8">
    <w:name w:val="heading 8"/>
    <w:basedOn w:val="Normal"/>
    <w:next w:val="Normal"/>
    <w:qFormat/>
    <w:pPr>
      <w:spacing w:before="240" w:after="60"/>
      <w:outlineLvl w:val="7"/>
    </w:pPr>
    <w:rPr>
      <w:rFonts w:ascii="Arial" w:hAnsi="Arial" w:cs="Arial"/>
      <w:i/>
      <w:iCs/>
      <w:sz w:val="20"/>
      <w:szCs w:val="20"/>
    </w:rPr>
  </w:style>
  <w:style w:type="paragraph" w:styleId="Heading9">
    <w:name w:val="heading 9"/>
    <w:basedOn w:val="Normal"/>
    <w:next w:val="Normal"/>
    <w:qFormat/>
    <w:p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eckbox">
    <w:name w:val="checkbox"/>
    <w:basedOn w:val="Normal"/>
    <w:pPr>
      <w:pBdr>
        <w:top w:val="single" w:sz="6" w:space="0" w:color="auto"/>
        <w:left w:val="single" w:sz="6" w:space="0" w:color="auto"/>
        <w:bottom w:val="single" w:sz="6" w:space="0" w:color="auto"/>
        <w:right w:val="single" w:sz="6" w:space="0" w:color="auto"/>
      </w:pBdr>
      <w:jc w:val="center"/>
    </w:pPr>
    <w:rPr>
      <w:rFonts w:cs="Times"/>
      <w:noProof/>
      <w:color w:val="0000FF"/>
      <w:sz w:val="18"/>
      <w:szCs w:val="18"/>
    </w:rPr>
  </w:style>
  <w:style w:type="paragraph" w:styleId="BlockText">
    <w:name w:val="Block Text"/>
    <w:basedOn w:val="Normal"/>
    <w:pPr>
      <w:spacing w:after="120"/>
      <w:ind w:left="1440" w:right="1440"/>
    </w:pPr>
    <w:rPr>
      <w:rFonts w:cs="Times"/>
    </w:rPr>
  </w:style>
  <w:style w:type="paragraph" w:styleId="BodyText">
    <w:name w:val="Body Text"/>
    <w:basedOn w:val="Normal"/>
    <w:pPr>
      <w:spacing w:after="120"/>
    </w:pPr>
    <w:rPr>
      <w:rFonts w:cs="Times"/>
    </w:rPr>
  </w:style>
  <w:style w:type="paragraph" w:styleId="BodyTextIndent">
    <w:name w:val="Body Text Indent"/>
    <w:basedOn w:val="Normal"/>
    <w:rPr>
      <w:rFonts w:ascii="Arial" w:hAnsi="Arial" w:cs="Arial"/>
      <w:sz w:val="22"/>
      <w:szCs w:val="22"/>
    </w:rPr>
  </w:style>
  <w:style w:type="paragraph" w:styleId="BodyText3">
    <w:name w:val="Body Text 3"/>
    <w:basedOn w:val="Normal"/>
    <w:pPr>
      <w:spacing w:after="120"/>
    </w:pPr>
    <w:rPr>
      <w:rFonts w:cs="Times"/>
      <w:sz w:val="16"/>
      <w:szCs w:val="16"/>
    </w:rPr>
  </w:style>
  <w:style w:type="paragraph" w:styleId="BodyTextFirstIndent">
    <w:name w:val="Body Text First Indent"/>
    <w:basedOn w:val="BodyText"/>
    <w:pPr>
      <w:ind w:firstLine="210"/>
    </w:pPr>
  </w:style>
  <w:style w:type="paragraph" w:styleId="BodyTextFirstIndent2">
    <w:name w:val="Body Text First Indent 2"/>
    <w:basedOn w:val="BodyTextIndent"/>
    <w:pPr>
      <w:spacing w:after="120"/>
      <w:ind w:left="360" w:firstLine="210"/>
    </w:pPr>
    <w:rPr>
      <w:rFonts w:ascii="Times" w:hAnsi="Times" w:cs="Times"/>
      <w:sz w:val="24"/>
      <w:szCs w:val="24"/>
    </w:rPr>
  </w:style>
  <w:style w:type="paragraph" w:styleId="BodyTextIndent2">
    <w:name w:val="Body Text Indent 2"/>
    <w:basedOn w:val="Normal"/>
    <w:pPr>
      <w:spacing w:after="120" w:line="480" w:lineRule="auto"/>
      <w:ind w:left="360"/>
    </w:pPr>
    <w:rPr>
      <w:rFonts w:cs="Times"/>
    </w:rPr>
  </w:style>
  <w:style w:type="paragraph" w:styleId="BodyTextIndent3">
    <w:name w:val="Body Text Indent 3"/>
    <w:basedOn w:val="Normal"/>
    <w:pPr>
      <w:spacing w:after="120"/>
      <w:ind w:left="360"/>
    </w:pPr>
    <w:rPr>
      <w:rFonts w:cs="Times"/>
      <w:sz w:val="16"/>
      <w:szCs w:val="16"/>
    </w:rPr>
  </w:style>
  <w:style w:type="paragraph" w:styleId="Caption">
    <w:name w:val="caption"/>
    <w:basedOn w:val="Normal"/>
    <w:next w:val="Normal"/>
    <w:qFormat/>
    <w:pPr>
      <w:spacing w:before="120" w:after="120"/>
    </w:pPr>
    <w:rPr>
      <w:rFonts w:cs="Times"/>
      <w:b/>
      <w:bCs/>
    </w:rPr>
  </w:style>
  <w:style w:type="paragraph" w:styleId="Closing">
    <w:name w:val="Closing"/>
    <w:basedOn w:val="Normal"/>
    <w:pPr>
      <w:ind w:left="4320"/>
    </w:pPr>
    <w:rPr>
      <w:rFonts w:cs="Times"/>
    </w:rPr>
  </w:style>
  <w:style w:type="paragraph" w:styleId="CommentText">
    <w:name w:val="annotation text"/>
    <w:basedOn w:val="Normal"/>
    <w:semiHidden/>
    <w:rPr>
      <w:rFonts w:cs="Times"/>
      <w:sz w:val="20"/>
      <w:szCs w:val="20"/>
    </w:rPr>
  </w:style>
  <w:style w:type="paragraph" w:styleId="Date">
    <w:name w:val="Date"/>
    <w:basedOn w:val="Normal"/>
    <w:next w:val="Normal"/>
    <w:rPr>
      <w:rFonts w:cs="Times"/>
    </w:rPr>
  </w:style>
  <w:style w:type="paragraph" w:styleId="DocumentMap">
    <w:name w:val="Document Map"/>
    <w:basedOn w:val="Normal"/>
    <w:semiHidden/>
    <w:pPr>
      <w:shd w:val="clear" w:color="auto" w:fill="000080"/>
    </w:pPr>
    <w:rPr>
      <w:rFonts w:ascii="Tahoma" w:hAnsi="Tahoma" w:cs="Tahoma"/>
    </w:rPr>
  </w:style>
  <w:style w:type="paragraph" w:styleId="EndnoteText">
    <w:name w:val="endnote text"/>
    <w:basedOn w:val="Normal"/>
    <w:semiHidden/>
    <w:rPr>
      <w:rFonts w:cs="Times"/>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Footer">
    <w:name w:val="footer"/>
    <w:basedOn w:val="Normal"/>
    <w:pPr>
      <w:tabs>
        <w:tab w:val="center" w:pos="4320"/>
        <w:tab w:val="right" w:pos="8640"/>
      </w:tabs>
    </w:pPr>
    <w:rPr>
      <w:rFonts w:cs="Times"/>
    </w:rPr>
  </w:style>
  <w:style w:type="paragraph" w:styleId="FootnoteText">
    <w:name w:val="footnote text"/>
    <w:basedOn w:val="Normal"/>
    <w:semiHidden/>
    <w:rPr>
      <w:rFonts w:cs="Times"/>
      <w:sz w:val="20"/>
      <w:szCs w:val="20"/>
    </w:rPr>
  </w:style>
  <w:style w:type="paragraph" w:styleId="Header">
    <w:name w:val="header"/>
    <w:basedOn w:val="Normal"/>
    <w:pPr>
      <w:tabs>
        <w:tab w:val="center" w:pos="4320"/>
        <w:tab w:val="right" w:pos="8640"/>
      </w:tabs>
    </w:pPr>
    <w:rPr>
      <w:rFonts w:cs="Times"/>
    </w:rPr>
  </w:style>
  <w:style w:type="paragraph" w:styleId="Index1">
    <w:name w:val="index 1"/>
    <w:basedOn w:val="Normal"/>
    <w:next w:val="Normal"/>
    <w:autoRedefine/>
    <w:semiHidden/>
    <w:pPr>
      <w:ind w:left="240" w:hanging="240"/>
    </w:pPr>
    <w:rPr>
      <w:rFonts w:cs="Times"/>
    </w:rPr>
  </w:style>
  <w:style w:type="paragraph" w:styleId="Index2">
    <w:name w:val="index 2"/>
    <w:basedOn w:val="Normal"/>
    <w:next w:val="Normal"/>
    <w:autoRedefine/>
    <w:semiHidden/>
    <w:pPr>
      <w:ind w:left="480" w:hanging="240"/>
    </w:pPr>
    <w:rPr>
      <w:rFonts w:cs="Times"/>
    </w:rPr>
  </w:style>
  <w:style w:type="paragraph" w:styleId="Index3">
    <w:name w:val="index 3"/>
    <w:basedOn w:val="Normal"/>
    <w:next w:val="Normal"/>
    <w:autoRedefine/>
    <w:semiHidden/>
    <w:pPr>
      <w:ind w:left="720" w:hanging="240"/>
    </w:pPr>
    <w:rPr>
      <w:rFonts w:cs="Times"/>
    </w:rPr>
  </w:style>
  <w:style w:type="paragraph" w:styleId="Index4">
    <w:name w:val="index 4"/>
    <w:basedOn w:val="Normal"/>
    <w:next w:val="Normal"/>
    <w:autoRedefine/>
    <w:semiHidden/>
    <w:pPr>
      <w:ind w:left="960" w:hanging="240"/>
    </w:pPr>
    <w:rPr>
      <w:rFonts w:cs="Times"/>
    </w:rPr>
  </w:style>
  <w:style w:type="paragraph" w:styleId="Index5">
    <w:name w:val="index 5"/>
    <w:basedOn w:val="Normal"/>
    <w:next w:val="Normal"/>
    <w:autoRedefine/>
    <w:semiHidden/>
    <w:pPr>
      <w:ind w:left="1200" w:hanging="240"/>
    </w:pPr>
    <w:rPr>
      <w:rFonts w:cs="Times"/>
    </w:rPr>
  </w:style>
  <w:style w:type="paragraph" w:styleId="Index6">
    <w:name w:val="index 6"/>
    <w:basedOn w:val="Normal"/>
    <w:next w:val="Normal"/>
    <w:autoRedefine/>
    <w:semiHidden/>
    <w:pPr>
      <w:ind w:left="1440" w:hanging="240"/>
    </w:pPr>
    <w:rPr>
      <w:rFonts w:cs="Times"/>
    </w:rPr>
  </w:style>
  <w:style w:type="paragraph" w:styleId="Index7">
    <w:name w:val="index 7"/>
    <w:basedOn w:val="Normal"/>
    <w:next w:val="Normal"/>
    <w:autoRedefine/>
    <w:semiHidden/>
    <w:pPr>
      <w:ind w:left="1680" w:hanging="240"/>
    </w:pPr>
    <w:rPr>
      <w:rFonts w:cs="Times"/>
    </w:rPr>
  </w:style>
  <w:style w:type="paragraph" w:styleId="Index8">
    <w:name w:val="index 8"/>
    <w:basedOn w:val="Normal"/>
    <w:next w:val="Normal"/>
    <w:autoRedefine/>
    <w:semiHidden/>
    <w:pPr>
      <w:ind w:left="1920" w:hanging="240"/>
    </w:pPr>
    <w:rPr>
      <w:rFonts w:cs="Times"/>
    </w:rPr>
  </w:style>
  <w:style w:type="paragraph" w:styleId="Index9">
    <w:name w:val="index 9"/>
    <w:basedOn w:val="Normal"/>
    <w:next w:val="Normal"/>
    <w:autoRedefine/>
    <w:semiHidden/>
    <w:pPr>
      <w:ind w:left="2160" w:hanging="240"/>
    </w:pPr>
    <w:rPr>
      <w:rFonts w:cs="Times"/>
    </w:r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rPr>
      <w:rFonts w:cs="Times"/>
    </w:rPr>
  </w:style>
  <w:style w:type="paragraph" w:styleId="List2">
    <w:name w:val="List 2"/>
    <w:basedOn w:val="Normal"/>
    <w:pPr>
      <w:ind w:left="720" w:hanging="360"/>
    </w:pPr>
    <w:rPr>
      <w:rFonts w:cs="Times"/>
    </w:rPr>
  </w:style>
  <w:style w:type="paragraph" w:styleId="List3">
    <w:name w:val="List 3"/>
    <w:basedOn w:val="Normal"/>
    <w:pPr>
      <w:ind w:left="1080" w:hanging="360"/>
    </w:pPr>
    <w:rPr>
      <w:rFonts w:cs="Times"/>
    </w:rPr>
  </w:style>
  <w:style w:type="paragraph" w:styleId="List4">
    <w:name w:val="List 4"/>
    <w:basedOn w:val="Normal"/>
    <w:pPr>
      <w:ind w:left="1440" w:hanging="360"/>
    </w:pPr>
    <w:rPr>
      <w:rFonts w:cs="Times"/>
    </w:rPr>
  </w:style>
  <w:style w:type="paragraph" w:styleId="List5">
    <w:name w:val="List 5"/>
    <w:basedOn w:val="Normal"/>
    <w:pPr>
      <w:ind w:left="1800" w:hanging="360"/>
    </w:pPr>
    <w:rPr>
      <w:rFonts w:cs="Times"/>
    </w:rPr>
  </w:style>
  <w:style w:type="paragraph" w:styleId="ListBullet">
    <w:name w:val="List Bullet"/>
    <w:basedOn w:val="Normal"/>
    <w:autoRedefine/>
    <w:pPr>
      <w:numPr>
        <w:numId w:val="1"/>
      </w:numPr>
    </w:pPr>
    <w:rPr>
      <w:rFonts w:cs="Times"/>
    </w:rPr>
  </w:style>
  <w:style w:type="paragraph" w:styleId="ListBullet2">
    <w:name w:val="List Bullet 2"/>
    <w:basedOn w:val="Normal"/>
    <w:autoRedefine/>
    <w:pPr>
      <w:numPr>
        <w:numId w:val="2"/>
      </w:numPr>
    </w:pPr>
    <w:rPr>
      <w:rFonts w:cs="Times"/>
    </w:rPr>
  </w:style>
  <w:style w:type="paragraph" w:styleId="ListBullet3">
    <w:name w:val="List Bullet 3"/>
    <w:basedOn w:val="Normal"/>
    <w:autoRedefine/>
    <w:pPr>
      <w:numPr>
        <w:numId w:val="3"/>
      </w:numPr>
    </w:pPr>
    <w:rPr>
      <w:rFonts w:cs="Times"/>
    </w:rPr>
  </w:style>
  <w:style w:type="paragraph" w:styleId="ListBullet4">
    <w:name w:val="List Bullet 4"/>
    <w:basedOn w:val="Normal"/>
    <w:autoRedefine/>
    <w:pPr>
      <w:numPr>
        <w:numId w:val="4"/>
      </w:numPr>
    </w:pPr>
    <w:rPr>
      <w:rFonts w:cs="Times"/>
    </w:rPr>
  </w:style>
  <w:style w:type="paragraph" w:styleId="ListBullet5">
    <w:name w:val="List Bullet 5"/>
    <w:basedOn w:val="Normal"/>
    <w:autoRedefine/>
    <w:pPr>
      <w:numPr>
        <w:numId w:val="5"/>
      </w:numPr>
    </w:pPr>
    <w:rPr>
      <w:rFonts w:cs="Times"/>
    </w:rPr>
  </w:style>
  <w:style w:type="paragraph" w:styleId="ListContinue">
    <w:name w:val="List Continue"/>
    <w:basedOn w:val="Normal"/>
    <w:pPr>
      <w:spacing w:after="120"/>
      <w:ind w:left="360"/>
    </w:pPr>
    <w:rPr>
      <w:rFonts w:cs="Times"/>
    </w:rPr>
  </w:style>
  <w:style w:type="paragraph" w:styleId="ListContinue2">
    <w:name w:val="List Continue 2"/>
    <w:basedOn w:val="Normal"/>
    <w:pPr>
      <w:spacing w:after="120"/>
      <w:ind w:left="720"/>
    </w:pPr>
    <w:rPr>
      <w:rFonts w:cs="Times"/>
    </w:rPr>
  </w:style>
  <w:style w:type="paragraph" w:styleId="ListContinue3">
    <w:name w:val="List Continue 3"/>
    <w:basedOn w:val="Normal"/>
    <w:pPr>
      <w:spacing w:after="120"/>
      <w:ind w:left="1080"/>
    </w:pPr>
    <w:rPr>
      <w:rFonts w:cs="Times"/>
    </w:rPr>
  </w:style>
  <w:style w:type="paragraph" w:styleId="ListContinue4">
    <w:name w:val="List Continue 4"/>
    <w:basedOn w:val="Normal"/>
    <w:pPr>
      <w:spacing w:after="120"/>
      <w:ind w:left="1440"/>
    </w:pPr>
    <w:rPr>
      <w:rFonts w:cs="Times"/>
    </w:rPr>
  </w:style>
  <w:style w:type="paragraph" w:styleId="ListContinue5">
    <w:name w:val="List Continue 5"/>
    <w:basedOn w:val="Normal"/>
    <w:pPr>
      <w:spacing w:after="120"/>
      <w:ind w:left="1800"/>
    </w:pPr>
    <w:rPr>
      <w:rFonts w:cs="Times"/>
    </w:rPr>
  </w:style>
  <w:style w:type="paragraph" w:styleId="ListNumber">
    <w:name w:val="List Number"/>
    <w:basedOn w:val="Normal"/>
    <w:pPr>
      <w:numPr>
        <w:numId w:val="6"/>
      </w:numPr>
    </w:pPr>
    <w:rPr>
      <w:rFonts w:cs="Times"/>
    </w:rPr>
  </w:style>
  <w:style w:type="paragraph" w:styleId="ListNumber2">
    <w:name w:val="List Number 2"/>
    <w:basedOn w:val="Normal"/>
    <w:pPr>
      <w:numPr>
        <w:numId w:val="7"/>
      </w:numPr>
    </w:pPr>
    <w:rPr>
      <w:rFonts w:cs="Times"/>
    </w:rPr>
  </w:style>
  <w:style w:type="paragraph" w:styleId="ListNumber3">
    <w:name w:val="List Number 3"/>
    <w:basedOn w:val="Normal"/>
    <w:pPr>
      <w:numPr>
        <w:numId w:val="8"/>
      </w:numPr>
    </w:pPr>
    <w:rPr>
      <w:rFonts w:cs="Times"/>
    </w:rPr>
  </w:style>
  <w:style w:type="paragraph" w:styleId="ListNumber4">
    <w:name w:val="List Number 4"/>
    <w:basedOn w:val="Normal"/>
    <w:pPr>
      <w:numPr>
        <w:numId w:val="9"/>
      </w:numPr>
    </w:pPr>
    <w:rPr>
      <w:rFonts w:cs="Times"/>
    </w:rPr>
  </w:style>
  <w:style w:type="paragraph" w:styleId="ListNumber5">
    <w:name w:val="List Number 5"/>
    <w:basedOn w:val="Normal"/>
    <w:pPr>
      <w:numPr>
        <w:numId w:val="10"/>
      </w:numPr>
    </w:pPr>
    <w:rPr>
      <w:rFonts w:cs="Time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autoSpaceDE w:val="0"/>
      <w:autoSpaceDN w:val="0"/>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Indent">
    <w:name w:val="Normal Indent"/>
    <w:basedOn w:val="Normal"/>
    <w:pPr>
      <w:ind w:left="720"/>
    </w:pPr>
    <w:rPr>
      <w:rFonts w:cs="Times"/>
    </w:rPr>
  </w:style>
  <w:style w:type="paragraph" w:styleId="NoteHeading">
    <w:name w:val="Note Heading"/>
    <w:basedOn w:val="Normal"/>
    <w:next w:val="Normal"/>
    <w:rPr>
      <w:rFonts w:cs="Times"/>
    </w:rPr>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rPr>
      <w:rFonts w:cs="Times"/>
    </w:rPr>
  </w:style>
  <w:style w:type="paragraph" w:styleId="Signature">
    <w:name w:val="Signature"/>
    <w:basedOn w:val="Normal"/>
    <w:pPr>
      <w:ind w:left="4320"/>
    </w:pPr>
    <w:rPr>
      <w:rFonts w:cs="Times"/>
    </w:r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rPr>
      <w:rFonts w:cs="Times"/>
    </w:rPr>
  </w:style>
  <w:style w:type="paragraph" w:styleId="TableofFigures">
    <w:name w:val="table of figures"/>
    <w:basedOn w:val="Normal"/>
    <w:next w:val="Normal"/>
    <w:semiHidden/>
    <w:pPr>
      <w:ind w:left="480" w:hanging="480"/>
    </w:pPr>
    <w:rPr>
      <w:rFonts w:cs="Times"/>
    </w:r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1">
    <w:name w:val="toc 1"/>
    <w:basedOn w:val="Normal"/>
    <w:next w:val="Normal"/>
    <w:autoRedefine/>
    <w:semiHidden/>
    <w:rPr>
      <w:rFonts w:cs="Times"/>
    </w:rPr>
  </w:style>
  <w:style w:type="paragraph" w:styleId="TOC2">
    <w:name w:val="toc 2"/>
    <w:basedOn w:val="Normal"/>
    <w:next w:val="Normal"/>
    <w:autoRedefine/>
    <w:semiHidden/>
    <w:pPr>
      <w:ind w:left="240"/>
    </w:pPr>
    <w:rPr>
      <w:rFonts w:cs="Times"/>
    </w:rPr>
  </w:style>
  <w:style w:type="paragraph" w:styleId="TOC3">
    <w:name w:val="toc 3"/>
    <w:basedOn w:val="Normal"/>
    <w:next w:val="Normal"/>
    <w:autoRedefine/>
    <w:semiHidden/>
    <w:pPr>
      <w:ind w:left="480"/>
    </w:pPr>
    <w:rPr>
      <w:rFonts w:cs="Times"/>
    </w:rPr>
  </w:style>
  <w:style w:type="paragraph" w:styleId="TOC4">
    <w:name w:val="toc 4"/>
    <w:basedOn w:val="Normal"/>
    <w:next w:val="Normal"/>
    <w:autoRedefine/>
    <w:semiHidden/>
    <w:pPr>
      <w:ind w:left="720"/>
    </w:pPr>
    <w:rPr>
      <w:rFonts w:cs="Times"/>
    </w:rPr>
  </w:style>
  <w:style w:type="paragraph" w:styleId="TOC5">
    <w:name w:val="toc 5"/>
    <w:basedOn w:val="Normal"/>
    <w:next w:val="Normal"/>
    <w:autoRedefine/>
    <w:semiHidden/>
    <w:pPr>
      <w:ind w:left="960"/>
    </w:pPr>
    <w:rPr>
      <w:rFonts w:cs="Times"/>
    </w:rPr>
  </w:style>
  <w:style w:type="paragraph" w:styleId="TOC6">
    <w:name w:val="toc 6"/>
    <w:basedOn w:val="Normal"/>
    <w:next w:val="Normal"/>
    <w:autoRedefine/>
    <w:semiHidden/>
    <w:pPr>
      <w:ind w:left="1200"/>
    </w:pPr>
    <w:rPr>
      <w:rFonts w:cs="Times"/>
    </w:rPr>
  </w:style>
  <w:style w:type="paragraph" w:styleId="TOC7">
    <w:name w:val="toc 7"/>
    <w:basedOn w:val="Normal"/>
    <w:next w:val="Normal"/>
    <w:autoRedefine/>
    <w:semiHidden/>
    <w:pPr>
      <w:ind w:left="1440"/>
    </w:pPr>
    <w:rPr>
      <w:rFonts w:cs="Times"/>
    </w:rPr>
  </w:style>
  <w:style w:type="paragraph" w:styleId="TOC8">
    <w:name w:val="toc 8"/>
    <w:basedOn w:val="Normal"/>
    <w:next w:val="Normal"/>
    <w:autoRedefine/>
    <w:semiHidden/>
    <w:pPr>
      <w:ind w:left="1680"/>
    </w:pPr>
    <w:rPr>
      <w:rFonts w:cs="Times"/>
    </w:rPr>
  </w:style>
  <w:style w:type="paragraph" w:styleId="TOC9">
    <w:name w:val="toc 9"/>
    <w:basedOn w:val="Normal"/>
    <w:next w:val="Normal"/>
    <w:autoRedefine/>
    <w:semiHidden/>
    <w:pPr>
      <w:ind w:left="1920"/>
    </w:pPr>
    <w:rPr>
      <w:rFonts w:cs="Times"/>
    </w:rPr>
  </w:style>
  <w:style w:type="character" w:customStyle="1" w:styleId="SubheadinParagraph">
    <w:name w:val="Subhead in Paragraph"/>
    <w:basedOn w:val="DefaultParagraphFont"/>
  </w:style>
  <w:style w:type="paragraph" w:styleId="E-mailSignature">
    <w:name w:val="E-mail Signature"/>
    <w:basedOn w:val="Normal"/>
    <w:rPr>
      <w:rFonts w:cs="Times"/>
    </w:rPr>
  </w:style>
  <w:style w:type="paragraph" w:styleId="HTMLAddress">
    <w:name w:val="HTML Address"/>
    <w:basedOn w:val="Normal"/>
    <w:rPr>
      <w:rFonts w:cs="Times"/>
      <w:i/>
      <w:iCs/>
    </w:rPr>
  </w:style>
  <w:style w:type="paragraph" w:styleId="HTMLPreformatted">
    <w:name w:val="HTML Preformatted"/>
    <w:basedOn w:val="Normal"/>
    <w:rPr>
      <w:rFonts w:ascii="Courier New" w:hAnsi="Courier New" w:cs="Courier New"/>
      <w:sz w:val="20"/>
      <w:szCs w:val="20"/>
    </w:rPr>
  </w:style>
  <w:style w:type="paragraph" w:styleId="NormalWeb">
    <w:name w:val="Normal (Web)"/>
    <w:basedOn w:val="Normal"/>
    <w:rPr>
      <w:rFonts w:cs="Times"/>
    </w:rPr>
  </w:style>
  <w:style w:type="paragraph" w:customStyle="1" w:styleId="H6">
    <w:name w:val="H6"/>
    <w:basedOn w:val="Normal"/>
    <w:next w:val="Normal"/>
    <w:pPr>
      <w:widowControl w:val="0"/>
      <w:snapToGrid w:val="0"/>
      <w:spacing w:before="100"/>
      <w:outlineLvl w:val="6"/>
    </w:pPr>
    <w:rPr>
      <w:rFonts w:ascii="Arial" w:hAnsi="Arial" w:cs="Arial"/>
      <w:b/>
      <w:bCs/>
      <w:sz w:val="20"/>
      <w:szCs w:val="20"/>
    </w:rPr>
  </w:style>
  <w:style w:type="paragraph" w:customStyle="1" w:styleId="Title2-Small">
    <w:name w:val="Title 2 - Small"/>
    <w:next w:val="Normal"/>
    <w:pPr>
      <w:autoSpaceDE w:val="0"/>
      <w:autoSpaceDN w:val="0"/>
      <w:jc w:val="center"/>
    </w:pPr>
    <w:rPr>
      <w:rFonts w:ascii="Helvetica" w:hAnsi="Helvetica" w:cs="Helvetica"/>
      <w:b/>
      <w:bCs/>
    </w:rPr>
  </w:style>
  <w:style w:type="character" w:styleId="CommentReference">
    <w:name w:val="annotation reference"/>
    <w:semiHidden/>
    <w:rPr>
      <w:sz w:val="16"/>
      <w:szCs w:val="16"/>
    </w:rPr>
  </w:style>
  <w:style w:type="paragraph" w:customStyle="1" w:styleId="QuickA">
    <w:name w:val="Quick A."/>
    <w:basedOn w:val="Normal"/>
    <w:pPr>
      <w:widowControl w:val="0"/>
      <w:numPr>
        <w:numId w:val="15"/>
      </w:numPr>
    </w:pPr>
    <w:rPr>
      <w:rFonts w:cs="Times"/>
    </w:rPr>
  </w:style>
  <w:style w:type="paragraph" w:customStyle="1" w:styleId="sbirtop">
    <w:name w:val="sbirtop"/>
    <w:basedOn w:val="Normal"/>
    <w:pPr>
      <w:tabs>
        <w:tab w:val="num" w:pos="1440"/>
        <w:tab w:val="num" w:pos="1800"/>
      </w:tabs>
      <w:spacing w:before="100" w:after="240"/>
      <w:ind w:left="1440" w:hanging="720"/>
    </w:pPr>
    <w:rPr>
      <w:rFonts w:cs="Times"/>
    </w:rPr>
  </w:style>
  <w:style w:type="paragraph" w:customStyle="1" w:styleId="ReminderList1">
    <w:name w:val="Reminder List 1"/>
    <w:basedOn w:val="Normal"/>
    <w:pPr>
      <w:numPr>
        <w:numId w:val="13"/>
      </w:numPr>
      <w:tabs>
        <w:tab w:val="left" w:pos="360"/>
      </w:tabs>
      <w:spacing w:after="120" w:line="260" w:lineRule="atLeast"/>
    </w:pPr>
    <w:rPr>
      <w:rFonts w:ascii="Helvetica" w:hAnsi="Helvetica" w:cs="Helvetica"/>
      <w:b/>
      <w:bCs/>
      <w:color w:val="000000"/>
      <w:sz w:val="22"/>
      <w:szCs w:val="22"/>
    </w:rPr>
  </w:style>
  <w:style w:type="paragraph" w:customStyle="1" w:styleId="ReminderList2">
    <w:name w:val="Reminder List 2"/>
    <w:basedOn w:val="Normal"/>
    <w:pPr>
      <w:numPr>
        <w:numId w:val="12"/>
      </w:numPr>
      <w:tabs>
        <w:tab w:val="clear" w:pos="360"/>
        <w:tab w:val="left" w:pos="720"/>
      </w:tabs>
      <w:spacing w:after="60" w:line="260" w:lineRule="atLeast"/>
      <w:ind w:left="749"/>
    </w:pPr>
    <w:rPr>
      <w:rFonts w:ascii="Helvetica" w:hAnsi="Helvetica" w:cs="Helvetica"/>
      <w:color w:val="000000"/>
      <w:sz w:val="22"/>
      <w:szCs w:val="22"/>
    </w:rPr>
  </w:style>
  <w:style w:type="paragraph" w:customStyle="1" w:styleId="ReminderList3">
    <w:name w:val="Reminder List 3"/>
    <w:basedOn w:val="Normal"/>
    <w:pPr>
      <w:numPr>
        <w:numId w:val="14"/>
      </w:numPr>
      <w:tabs>
        <w:tab w:val="clear" w:pos="360"/>
        <w:tab w:val="left" w:pos="1080"/>
      </w:tabs>
      <w:spacing w:after="60"/>
      <w:ind w:left="1080"/>
    </w:pPr>
    <w:rPr>
      <w:rFonts w:ascii="Helvetica" w:hAnsi="Helvetica" w:cs="Helvetica"/>
      <w:sz w:val="22"/>
      <w:szCs w:val="22"/>
    </w:rPr>
  </w:style>
  <w:style w:type="character" w:styleId="Hyperlink">
    <w:name w:val="Hyperlink"/>
    <w:rPr>
      <w:color w:val="0000FF"/>
      <w:u w:val="single"/>
    </w:rPr>
  </w:style>
  <w:style w:type="paragraph" w:customStyle="1" w:styleId="DataField10pt">
    <w:name w:val="Data Field 10pt"/>
    <w:basedOn w:val="Normal"/>
    <w:rPr>
      <w:rFonts w:ascii="Arial" w:hAnsi="Arial" w:cs="Arial"/>
      <w:sz w:val="20"/>
      <w:szCs w:val="20"/>
    </w:rPr>
  </w:style>
  <w:style w:type="paragraph" w:customStyle="1" w:styleId="DataField11pt-Single">
    <w:name w:val="Data Field 11pt-Single"/>
    <w:basedOn w:val="Normal"/>
    <w:rsid w:val="00925D28"/>
    <w:rPr>
      <w:rFonts w:ascii="Arial" w:hAnsi="Arial" w:cs="Arial"/>
      <w:sz w:val="22"/>
      <w:szCs w:val="20"/>
    </w:rPr>
  </w:style>
  <w:style w:type="paragraph" w:customStyle="1" w:styleId="FormFooter">
    <w:name w:val="Form Footer"/>
    <w:basedOn w:val="Normal"/>
    <w:pPr>
      <w:tabs>
        <w:tab w:val="center" w:pos="5328"/>
        <w:tab w:val="right" w:pos="10728"/>
      </w:tabs>
      <w:ind w:left="58"/>
    </w:pPr>
    <w:rPr>
      <w:rFonts w:ascii="Arial" w:hAnsi="Arial" w:cs="Arial"/>
      <w:sz w:val="16"/>
      <w:szCs w:val="16"/>
    </w:rPr>
  </w:style>
  <w:style w:type="character" w:styleId="PageNumber">
    <w:name w:val="page number"/>
    <w:rPr>
      <w:rFonts w:ascii="Arial" w:hAnsi="Arial"/>
      <w:sz w:val="20"/>
      <w:u w:val="single"/>
    </w:rPr>
  </w:style>
  <w:style w:type="paragraph" w:customStyle="1" w:styleId="PIHeader">
    <w:name w:val="PI Header"/>
    <w:basedOn w:val="Normal"/>
    <w:pPr>
      <w:spacing w:after="40"/>
      <w:ind w:left="864"/>
    </w:pPr>
    <w:rPr>
      <w:rFonts w:ascii="Arial" w:hAnsi="Arial" w:cs="Arial"/>
      <w:noProof/>
      <w:sz w:val="16"/>
      <w:szCs w:val="20"/>
    </w:rPr>
  </w:style>
  <w:style w:type="paragraph" w:customStyle="1" w:styleId="FormFooterBorder">
    <w:name w:val="FormFooter/Border"/>
    <w:basedOn w:val="Footer"/>
    <w:pPr>
      <w:pBdr>
        <w:top w:val="single" w:sz="6" w:space="1" w:color="auto"/>
      </w:pBdr>
      <w:tabs>
        <w:tab w:val="clear" w:pos="4320"/>
        <w:tab w:val="clear" w:pos="8640"/>
        <w:tab w:val="center" w:pos="5400"/>
        <w:tab w:val="right" w:pos="10800"/>
      </w:tabs>
    </w:pPr>
    <w:rPr>
      <w:rFonts w:ascii="Arial" w:hAnsi="Arial" w:cs="Arial"/>
      <w:sz w:val="16"/>
      <w:szCs w:val="16"/>
    </w:rPr>
  </w:style>
  <w:style w:type="paragraph" w:styleId="BalloonText">
    <w:name w:val="Balloon Text"/>
    <w:basedOn w:val="Normal"/>
    <w:link w:val="BalloonTextChar"/>
    <w:rsid w:val="00CE17C5"/>
    <w:rPr>
      <w:rFonts w:ascii="Tahoma" w:hAnsi="Tahoma" w:cs="Tahoma"/>
      <w:sz w:val="16"/>
      <w:szCs w:val="16"/>
    </w:rPr>
  </w:style>
  <w:style w:type="character" w:customStyle="1" w:styleId="BalloonTextChar">
    <w:name w:val="Balloon Text Char"/>
    <w:basedOn w:val="DefaultParagraphFont"/>
    <w:link w:val="BalloonText"/>
    <w:rsid w:val="00CE17C5"/>
    <w:rPr>
      <w:rFonts w:ascii="Tahoma" w:hAnsi="Tahoma" w:cs="Tahoma"/>
      <w:sz w:val="16"/>
      <w:szCs w:val="16"/>
    </w:rPr>
  </w:style>
  <w:style w:type="paragraph" w:styleId="ListParagraph">
    <w:name w:val="List Paragraph"/>
    <w:basedOn w:val="Normal"/>
    <w:uiPriority w:val="34"/>
    <w:qFormat/>
    <w:rsid w:val="003B5962"/>
    <w:pPr>
      <w:ind w:left="720"/>
      <w:contextualSpacing/>
    </w:pPr>
  </w:style>
  <w:style w:type="character" w:customStyle="1" w:styleId="apple-converted-space">
    <w:name w:val="apple-converted-space"/>
    <w:basedOn w:val="DefaultParagraphFont"/>
    <w:rsid w:val="00DB73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331978">
      <w:bodyDiv w:val="1"/>
      <w:marLeft w:val="0"/>
      <w:marRight w:val="0"/>
      <w:marTop w:val="0"/>
      <w:marBottom w:val="0"/>
      <w:divBdr>
        <w:top w:val="none" w:sz="0" w:space="0" w:color="auto"/>
        <w:left w:val="none" w:sz="0" w:space="0" w:color="auto"/>
        <w:bottom w:val="none" w:sz="0" w:space="0" w:color="auto"/>
        <w:right w:val="none" w:sz="0" w:space="0" w:color="auto"/>
      </w:divBdr>
    </w:div>
    <w:div w:id="250166408">
      <w:bodyDiv w:val="1"/>
      <w:marLeft w:val="0"/>
      <w:marRight w:val="0"/>
      <w:marTop w:val="0"/>
      <w:marBottom w:val="0"/>
      <w:divBdr>
        <w:top w:val="none" w:sz="0" w:space="0" w:color="auto"/>
        <w:left w:val="none" w:sz="0" w:space="0" w:color="auto"/>
        <w:bottom w:val="none" w:sz="0" w:space="0" w:color="auto"/>
        <w:right w:val="none" w:sz="0" w:space="0" w:color="auto"/>
      </w:divBdr>
    </w:div>
    <w:div w:id="252134361">
      <w:bodyDiv w:val="1"/>
      <w:marLeft w:val="0"/>
      <w:marRight w:val="0"/>
      <w:marTop w:val="0"/>
      <w:marBottom w:val="0"/>
      <w:divBdr>
        <w:top w:val="none" w:sz="0" w:space="0" w:color="auto"/>
        <w:left w:val="none" w:sz="0" w:space="0" w:color="auto"/>
        <w:bottom w:val="none" w:sz="0" w:space="0" w:color="auto"/>
        <w:right w:val="none" w:sz="0" w:space="0" w:color="auto"/>
      </w:divBdr>
    </w:div>
    <w:div w:id="338700320">
      <w:bodyDiv w:val="1"/>
      <w:marLeft w:val="0"/>
      <w:marRight w:val="0"/>
      <w:marTop w:val="0"/>
      <w:marBottom w:val="0"/>
      <w:divBdr>
        <w:top w:val="none" w:sz="0" w:space="0" w:color="auto"/>
        <w:left w:val="none" w:sz="0" w:space="0" w:color="auto"/>
        <w:bottom w:val="none" w:sz="0" w:space="0" w:color="auto"/>
        <w:right w:val="none" w:sz="0" w:space="0" w:color="auto"/>
      </w:divBdr>
    </w:div>
    <w:div w:id="381059046">
      <w:bodyDiv w:val="1"/>
      <w:marLeft w:val="0"/>
      <w:marRight w:val="0"/>
      <w:marTop w:val="0"/>
      <w:marBottom w:val="0"/>
      <w:divBdr>
        <w:top w:val="none" w:sz="0" w:space="0" w:color="auto"/>
        <w:left w:val="none" w:sz="0" w:space="0" w:color="auto"/>
        <w:bottom w:val="none" w:sz="0" w:space="0" w:color="auto"/>
        <w:right w:val="none" w:sz="0" w:space="0" w:color="auto"/>
      </w:divBdr>
    </w:div>
    <w:div w:id="562255661">
      <w:bodyDiv w:val="1"/>
      <w:marLeft w:val="0"/>
      <w:marRight w:val="0"/>
      <w:marTop w:val="0"/>
      <w:marBottom w:val="0"/>
      <w:divBdr>
        <w:top w:val="none" w:sz="0" w:space="0" w:color="auto"/>
        <w:left w:val="none" w:sz="0" w:space="0" w:color="auto"/>
        <w:bottom w:val="none" w:sz="0" w:space="0" w:color="auto"/>
        <w:right w:val="none" w:sz="0" w:space="0" w:color="auto"/>
      </w:divBdr>
    </w:div>
    <w:div w:id="756753595">
      <w:bodyDiv w:val="1"/>
      <w:marLeft w:val="0"/>
      <w:marRight w:val="0"/>
      <w:marTop w:val="0"/>
      <w:marBottom w:val="0"/>
      <w:divBdr>
        <w:top w:val="none" w:sz="0" w:space="0" w:color="auto"/>
        <w:left w:val="none" w:sz="0" w:space="0" w:color="auto"/>
        <w:bottom w:val="none" w:sz="0" w:space="0" w:color="auto"/>
        <w:right w:val="none" w:sz="0" w:space="0" w:color="auto"/>
      </w:divBdr>
    </w:div>
    <w:div w:id="827213835">
      <w:bodyDiv w:val="1"/>
      <w:marLeft w:val="0"/>
      <w:marRight w:val="0"/>
      <w:marTop w:val="0"/>
      <w:marBottom w:val="0"/>
      <w:divBdr>
        <w:top w:val="none" w:sz="0" w:space="0" w:color="auto"/>
        <w:left w:val="none" w:sz="0" w:space="0" w:color="auto"/>
        <w:bottom w:val="none" w:sz="0" w:space="0" w:color="auto"/>
        <w:right w:val="none" w:sz="0" w:space="0" w:color="auto"/>
      </w:divBdr>
    </w:div>
    <w:div w:id="831725554">
      <w:bodyDiv w:val="1"/>
      <w:marLeft w:val="0"/>
      <w:marRight w:val="0"/>
      <w:marTop w:val="0"/>
      <w:marBottom w:val="0"/>
      <w:divBdr>
        <w:top w:val="none" w:sz="0" w:space="0" w:color="auto"/>
        <w:left w:val="none" w:sz="0" w:space="0" w:color="auto"/>
        <w:bottom w:val="none" w:sz="0" w:space="0" w:color="auto"/>
        <w:right w:val="none" w:sz="0" w:space="0" w:color="auto"/>
      </w:divBdr>
    </w:div>
    <w:div w:id="1107314386">
      <w:bodyDiv w:val="1"/>
      <w:marLeft w:val="0"/>
      <w:marRight w:val="0"/>
      <w:marTop w:val="0"/>
      <w:marBottom w:val="0"/>
      <w:divBdr>
        <w:top w:val="none" w:sz="0" w:space="0" w:color="auto"/>
        <w:left w:val="none" w:sz="0" w:space="0" w:color="auto"/>
        <w:bottom w:val="none" w:sz="0" w:space="0" w:color="auto"/>
        <w:right w:val="none" w:sz="0" w:space="0" w:color="auto"/>
      </w:divBdr>
    </w:div>
    <w:div w:id="1156646632">
      <w:bodyDiv w:val="1"/>
      <w:marLeft w:val="0"/>
      <w:marRight w:val="0"/>
      <w:marTop w:val="0"/>
      <w:marBottom w:val="0"/>
      <w:divBdr>
        <w:top w:val="none" w:sz="0" w:space="0" w:color="auto"/>
        <w:left w:val="none" w:sz="0" w:space="0" w:color="auto"/>
        <w:bottom w:val="none" w:sz="0" w:space="0" w:color="auto"/>
        <w:right w:val="none" w:sz="0" w:space="0" w:color="auto"/>
      </w:divBdr>
    </w:div>
    <w:div w:id="1188912472">
      <w:bodyDiv w:val="1"/>
      <w:marLeft w:val="0"/>
      <w:marRight w:val="0"/>
      <w:marTop w:val="0"/>
      <w:marBottom w:val="0"/>
      <w:divBdr>
        <w:top w:val="none" w:sz="0" w:space="0" w:color="auto"/>
        <w:left w:val="none" w:sz="0" w:space="0" w:color="auto"/>
        <w:bottom w:val="none" w:sz="0" w:space="0" w:color="auto"/>
        <w:right w:val="none" w:sz="0" w:space="0" w:color="auto"/>
      </w:divBdr>
    </w:div>
    <w:div w:id="1315337050">
      <w:bodyDiv w:val="1"/>
      <w:marLeft w:val="0"/>
      <w:marRight w:val="0"/>
      <w:marTop w:val="0"/>
      <w:marBottom w:val="0"/>
      <w:divBdr>
        <w:top w:val="none" w:sz="0" w:space="0" w:color="auto"/>
        <w:left w:val="none" w:sz="0" w:space="0" w:color="auto"/>
        <w:bottom w:val="none" w:sz="0" w:space="0" w:color="auto"/>
        <w:right w:val="none" w:sz="0" w:space="0" w:color="auto"/>
      </w:divBdr>
    </w:div>
    <w:div w:id="1349453644">
      <w:bodyDiv w:val="1"/>
      <w:marLeft w:val="0"/>
      <w:marRight w:val="0"/>
      <w:marTop w:val="0"/>
      <w:marBottom w:val="0"/>
      <w:divBdr>
        <w:top w:val="none" w:sz="0" w:space="0" w:color="auto"/>
        <w:left w:val="none" w:sz="0" w:space="0" w:color="auto"/>
        <w:bottom w:val="none" w:sz="0" w:space="0" w:color="auto"/>
        <w:right w:val="none" w:sz="0" w:space="0" w:color="auto"/>
      </w:divBdr>
      <w:divsChild>
        <w:div w:id="274559873">
          <w:marLeft w:val="0"/>
          <w:marRight w:val="0"/>
          <w:marTop w:val="0"/>
          <w:marBottom w:val="0"/>
          <w:divBdr>
            <w:top w:val="none" w:sz="0" w:space="0" w:color="auto"/>
            <w:left w:val="none" w:sz="0" w:space="0" w:color="auto"/>
            <w:bottom w:val="none" w:sz="0" w:space="0" w:color="auto"/>
            <w:right w:val="none" w:sz="0" w:space="0" w:color="auto"/>
          </w:divBdr>
        </w:div>
        <w:div w:id="843128560">
          <w:marLeft w:val="0"/>
          <w:marRight w:val="0"/>
          <w:marTop w:val="0"/>
          <w:marBottom w:val="0"/>
          <w:divBdr>
            <w:top w:val="none" w:sz="0" w:space="0" w:color="auto"/>
            <w:left w:val="none" w:sz="0" w:space="0" w:color="auto"/>
            <w:bottom w:val="none" w:sz="0" w:space="0" w:color="auto"/>
            <w:right w:val="none" w:sz="0" w:space="0" w:color="auto"/>
          </w:divBdr>
          <w:divsChild>
            <w:div w:id="1317687216">
              <w:marLeft w:val="0"/>
              <w:marRight w:val="0"/>
              <w:marTop w:val="0"/>
              <w:marBottom w:val="0"/>
              <w:divBdr>
                <w:top w:val="none" w:sz="0" w:space="0" w:color="auto"/>
                <w:left w:val="none" w:sz="0" w:space="0" w:color="auto"/>
                <w:bottom w:val="none" w:sz="0" w:space="0" w:color="auto"/>
                <w:right w:val="none" w:sz="0" w:space="0" w:color="auto"/>
              </w:divBdr>
            </w:div>
          </w:divsChild>
        </w:div>
        <w:div w:id="2132356865">
          <w:marLeft w:val="0"/>
          <w:marRight w:val="1410"/>
          <w:marTop w:val="0"/>
          <w:marBottom w:val="0"/>
          <w:divBdr>
            <w:top w:val="none" w:sz="0" w:space="0" w:color="auto"/>
            <w:left w:val="none" w:sz="0" w:space="0" w:color="auto"/>
            <w:bottom w:val="none" w:sz="0" w:space="0" w:color="auto"/>
            <w:right w:val="none" w:sz="0" w:space="0" w:color="auto"/>
          </w:divBdr>
        </w:div>
      </w:divsChild>
    </w:div>
    <w:div w:id="1438793567">
      <w:bodyDiv w:val="1"/>
      <w:marLeft w:val="0"/>
      <w:marRight w:val="0"/>
      <w:marTop w:val="0"/>
      <w:marBottom w:val="0"/>
      <w:divBdr>
        <w:top w:val="none" w:sz="0" w:space="0" w:color="auto"/>
        <w:left w:val="none" w:sz="0" w:space="0" w:color="auto"/>
        <w:bottom w:val="none" w:sz="0" w:space="0" w:color="auto"/>
        <w:right w:val="none" w:sz="0" w:space="0" w:color="auto"/>
      </w:divBdr>
    </w:div>
    <w:div w:id="1585143166">
      <w:bodyDiv w:val="1"/>
      <w:marLeft w:val="0"/>
      <w:marRight w:val="0"/>
      <w:marTop w:val="0"/>
      <w:marBottom w:val="0"/>
      <w:divBdr>
        <w:top w:val="none" w:sz="0" w:space="0" w:color="auto"/>
        <w:left w:val="none" w:sz="0" w:space="0" w:color="auto"/>
        <w:bottom w:val="none" w:sz="0" w:space="0" w:color="auto"/>
        <w:right w:val="none" w:sz="0" w:space="0" w:color="auto"/>
      </w:divBdr>
    </w:div>
    <w:div w:id="1594319572">
      <w:bodyDiv w:val="1"/>
      <w:marLeft w:val="0"/>
      <w:marRight w:val="0"/>
      <w:marTop w:val="0"/>
      <w:marBottom w:val="0"/>
      <w:divBdr>
        <w:top w:val="none" w:sz="0" w:space="0" w:color="auto"/>
        <w:left w:val="none" w:sz="0" w:space="0" w:color="auto"/>
        <w:bottom w:val="none" w:sz="0" w:space="0" w:color="auto"/>
        <w:right w:val="none" w:sz="0" w:space="0" w:color="auto"/>
      </w:divBdr>
    </w:div>
    <w:div w:id="1616591732">
      <w:bodyDiv w:val="1"/>
      <w:marLeft w:val="0"/>
      <w:marRight w:val="0"/>
      <w:marTop w:val="0"/>
      <w:marBottom w:val="0"/>
      <w:divBdr>
        <w:top w:val="none" w:sz="0" w:space="0" w:color="auto"/>
        <w:left w:val="none" w:sz="0" w:space="0" w:color="auto"/>
        <w:bottom w:val="none" w:sz="0" w:space="0" w:color="auto"/>
        <w:right w:val="none" w:sz="0" w:space="0" w:color="auto"/>
      </w:divBdr>
    </w:div>
    <w:div w:id="1844972140">
      <w:bodyDiv w:val="1"/>
      <w:marLeft w:val="0"/>
      <w:marRight w:val="0"/>
      <w:marTop w:val="0"/>
      <w:marBottom w:val="0"/>
      <w:divBdr>
        <w:top w:val="none" w:sz="0" w:space="0" w:color="auto"/>
        <w:left w:val="none" w:sz="0" w:space="0" w:color="auto"/>
        <w:bottom w:val="none" w:sz="0" w:space="0" w:color="auto"/>
        <w:right w:val="none" w:sz="0" w:space="0" w:color="auto"/>
      </w:divBdr>
    </w:div>
    <w:div w:id="1855067553">
      <w:bodyDiv w:val="1"/>
      <w:marLeft w:val="0"/>
      <w:marRight w:val="0"/>
      <w:marTop w:val="0"/>
      <w:marBottom w:val="0"/>
      <w:divBdr>
        <w:top w:val="none" w:sz="0" w:space="0" w:color="auto"/>
        <w:left w:val="none" w:sz="0" w:space="0" w:color="auto"/>
        <w:bottom w:val="none" w:sz="0" w:space="0" w:color="auto"/>
        <w:right w:val="none" w:sz="0" w:space="0" w:color="auto"/>
      </w:divBdr>
    </w:div>
    <w:div w:id="1905020071">
      <w:bodyDiv w:val="1"/>
      <w:marLeft w:val="0"/>
      <w:marRight w:val="0"/>
      <w:marTop w:val="0"/>
      <w:marBottom w:val="0"/>
      <w:divBdr>
        <w:top w:val="none" w:sz="0" w:space="0" w:color="auto"/>
        <w:left w:val="none" w:sz="0" w:space="0" w:color="auto"/>
        <w:bottom w:val="none" w:sz="0" w:space="0" w:color="auto"/>
        <w:right w:val="none" w:sz="0" w:space="0" w:color="auto"/>
      </w:divBdr>
      <w:divsChild>
        <w:div w:id="956373491">
          <w:marLeft w:val="0"/>
          <w:marRight w:val="0"/>
          <w:marTop w:val="34"/>
          <w:marBottom w:val="34"/>
          <w:divBdr>
            <w:top w:val="none" w:sz="0" w:space="0" w:color="auto"/>
            <w:left w:val="none" w:sz="0" w:space="0" w:color="auto"/>
            <w:bottom w:val="none" w:sz="0" w:space="0" w:color="auto"/>
            <w:right w:val="none" w:sz="0" w:space="0" w:color="auto"/>
          </w:divBdr>
        </w:div>
        <w:div w:id="34085192">
          <w:marLeft w:val="0"/>
          <w:marRight w:val="0"/>
          <w:marTop w:val="0"/>
          <w:marBottom w:val="0"/>
          <w:divBdr>
            <w:top w:val="none" w:sz="0" w:space="0" w:color="auto"/>
            <w:left w:val="none" w:sz="0" w:space="0" w:color="auto"/>
            <w:bottom w:val="none" w:sz="0" w:space="0" w:color="auto"/>
            <w:right w:val="none" w:sz="0" w:space="0" w:color="auto"/>
          </w:divBdr>
        </w:div>
      </w:divsChild>
    </w:div>
    <w:div w:id="1931501310">
      <w:bodyDiv w:val="1"/>
      <w:marLeft w:val="0"/>
      <w:marRight w:val="0"/>
      <w:marTop w:val="0"/>
      <w:marBottom w:val="0"/>
      <w:divBdr>
        <w:top w:val="none" w:sz="0" w:space="0" w:color="auto"/>
        <w:left w:val="none" w:sz="0" w:space="0" w:color="auto"/>
        <w:bottom w:val="none" w:sz="0" w:space="0" w:color="auto"/>
        <w:right w:val="none" w:sz="0" w:space="0" w:color="auto"/>
      </w:divBdr>
    </w:div>
    <w:div w:id="1965187488">
      <w:bodyDiv w:val="1"/>
      <w:marLeft w:val="0"/>
      <w:marRight w:val="0"/>
      <w:marTop w:val="0"/>
      <w:marBottom w:val="0"/>
      <w:divBdr>
        <w:top w:val="none" w:sz="0" w:space="0" w:color="auto"/>
        <w:left w:val="none" w:sz="0" w:space="0" w:color="auto"/>
        <w:bottom w:val="none" w:sz="0" w:space="0" w:color="auto"/>
        <w:right w:val="none" w:sz="0" w:space="0" w:color="auto"/>
      </w:divBdr>
    </w:div>
    <w:div w:id="2114587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jpe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1579</Words>
  <Characters>9004</Characters>
  <Application>Microsoft Macintosh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0925-0001/0002 (Rev. 08/12), Continuation Page</vt:lpstr>
    </vt:vector>
  </TitlesOfParts>
  <Company>DHHS/PHS/NIH</Company>
  <LinksUpToDate>false</LinksUpToDate>
  <CharactersWithSpaces>10562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0925-0001/0002 (Rev. 08/12), Continuation Page</dc:title>
  <dc:subject>DHHS, Public Health Service Grant Application</dc:subject>
  <dc:creator>Office of Extramural Programs</dc:creator>
  <cp:keywords>PHS Grant Application, 0925-0001/0002, PHS 398, PHS 2590 (Rev. 08/12), Continuation Page</cp:keywords>
  <cp:lastModifiedBy>Microsoft Office User</cp:lastModifiedBy>
  <cp:revision>2</cp:revision>
  <cp:lastPrinted>2017-02-22T15:26:00Z</cp:lastPrinted>
  <dcterms:created xsi:type="dcterms:W3CDTF">2018-05-17T15:07:00Z</dcterms:created>
  <dcterms:modified xsi:type="dcterms:W3CDTF">2018-05-17T15:07:00Z</dcterms:modified>
</cp:coreProperties>
</file>